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D8AE" w14:textId="77777777" w:rsidR="00AB199E" w:rsidRDefault="004E75FB">
      <w:pPr>
        <w:pStyle w:val="Titre1"/>
        <w:rPr>
          <w:rFonts w:ascii="Arial" w:hAnsi="Arial"/>
        </w:rPr>
      </w:pPr>
      <w:r>
        <w:rPr>
          <w:rFonts w:ascii="Arial" w:hAnsi="Arial"/>
          <w:noProof/>
          <w:snapToGrid/>
        </w:rPr>
        <w:drawing>
          <wp:anchor distT="0" distB="0" distL="114300" distR="114300" simplePos="0" relativeHeight="251658240" behindDoc="0" locked="0" layoutInCell="0" allowOverlap="1" wp14:anchorId="3A338E08" wp14:editId="66DCA42B">
            <wp:simplePos x="0" y="0"/>
            <wp:positionH relativeFrom="column">
              <wp:posOffset>-442595</wp:posOffset>
            </wp:positionH>
            <wp:positionV relativeFrom="paragraph">
              <wp:posOffset>635</wp:posOffset>
            </wp:positionV>
            <wp:extent cx="927100" cy="1388110"/>
            <wp:effectExtent l="0" t="0" r="635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1388110"/>
                    </a:xfrm>
                    <a:prstGeom prst="rect">
                      <a:avLst/>
                    </a:prstGeom>
                    <a:noFill/>
                  </pic:spPr>
                </pic:pic>
              </a:graphicData>
            </a:graphic>
            <wp14:sizeRelH relativeFrom="page">
              <wp14:pctWidth>0</wp14:pctWidth>
            </wp14:sizeRelH>
            <wp14:sizeRelV relativeFrom="page">
              <wp14:pctHeight>0</wp14:pctHeight>
            </wp14:sizeRelV>
          </wp:anchor>
        </w:drawing>
      </w:r>
    </w:p>
    <w:p w14:paraId="0A1D398D" w14:textId="2530EBA9" w:rsidR="0F8BD35B" w:rsidRDefault="0F8BD35B" w:rsidP="0F8BD35B">
      <w:pPr>
        <w:pStyle w:val="Titre1"/>
        <w:rPr>
          <w:rFonts w:ascii="Arial" w:hAnsi="Arial"/>
        </w:rPr>
      </w:pPr>
    </w:p>
    <w:p w14:paraId="2B308904" w14:textId="77777777" w:rsidR="00AB199E" w:rsidRDefault="00AB199E">
      <w:pPr>
        <w:pStyle w:val="Titre1"/>
        <w:rPr>
          <w:rFonts w:ascii="Arial" w:hAnsi="Arial"/>
        </w:rPr>
      </w:pPr>
      <w:r>
        <w:rPr>
          <w:rFonts w:ascii="Arial" w:hAnsi="Arial"/>
        </w:rPr>
        <w:t>STRUCTURES D’ACCUEIL PETITE ENFANCE</w:t>
      </w:r>
    </w:p>
    <w:p w14:paraId="00053766" w14:textId="77777777" w:rsidR="00AB199E" w:rsidRDefault="00AB199E"/>
    <w:p w14:paraId="632AE878" w14:textId="77777777" w:rsidR="00AB199E" w:rsidRDefault="00AB199E">
      <w:pPr>
        <w:pStyle w:val="Titre1"/>
        <w:rPr>
          <w:rFonts w:ascii="Arial" w:hAnsi="Arial"/>
        </w:rPr>
      </w:pPr>
      <w:r>
        <w:rPr>
          <w:rFonts w:ascii="Arial" w:hAnsi="Arial"/>
        </w:rPr>
        <w:t>La participation familiale</w:t>
      </w:r>
    </w:p>
    <w:p w14:paraId="00252814" w14:textId="77777777" w:rsidR="00DC0D12" w:rsidRDefault="00DC0D12">
      <w:pPr>
        <w:pStyle w:val="Titre5"/>
        <w:rPr>
          <w:rFonts w:cs="Arial"/>
          <w:b/>
          <w:snapToGrid/>
          <w:color w:val="008080"/>
          <w:sz w:val="32"/>
        </w:rPr>
      </w:pPr>
    </w:p>
    <w:p w14:paraId="2C7F387F" w14:textId="77777777" w:rsidR="00AB199E" w:rsidRDefault="00AB199E">
      <w:pPr>
        <w:pStyle w:val="Titre5"/>
        <w:rPr>
          <w:rFonts w:cs="Arial"/>
          <w:b/>
          <w:color w:val="008080"/>
          <w:sz w:val="32"/>
        </w:rPr>
      </w:pPr>
      <w:r>
        <w:rPr>
          <w:rFonts w:cs="Arial"/>
          <w:b/>
          <w:snapToGrid/>
          <w:color w:val="008080"/>
          <w:sz w:val="32"/>
        </w:rPr>
        <w:t xml:space="preserve">Principes généraux </w:t>
      </w:r>
    </w:p>
    <w:p w14:paraId="27A72094" w14:textId="77777777" w:rsidR="00AB199E" w:rsidRDefault="00AB199E">
      <w:pPr>
        <w:rPr>
          <w:rFonts w:ascii="Arial" w:hAnsi="Arial" w:cs="Arial"/>
          <w:b w:val="0"/>
          <w:snapToGrid w:val="0"/>
          <w:color w:val="000000"/>
          <w:sz w:val="24"/>
        </w:rPr>
      </w:pPr>
    </w:p>
    <w:p w14:paraId="519997B8" w14:textId="77777777" w:rsidR="00AB199E" w:rsidRDefault="00AB199E">
      <w:pPr>
        <w:pStyle w:val="Titre2"/>
        <w:numPr>
          <w:ilvl w:val="0"/>
          <w:numId w:val="5"/>
        </w:numPr>
        <w:jc w:val="both"/>
        <w:rPr>
          <w:rFonts w:ascii="Arial" w:hAnsi="Arial" w:cs="Arial"/>
          <w:sz w:val="24"/>
        </w:rPr>
      </w:pPr>
      <w:r>
        <w:rPr>
          <w:rFonts w:ascii="Arial" w:hAnsi="Arial" w:cs="Arial"/>
          <w:b/>
          <w:bCs/>
          <w:sz w:val="24"/>
        </w:rPr>
        <w:t>La prestation de service unique</w:t>
      </w:r>
      <w:r>
        <w:rPr>
          <w:rFonts w:ascii="Arial" w:hAnsi="Arial" w:cs="Arial"/>
          <w:sz w:val="24"/>
        </w:rPr>
        <w:t xml:space="preserve"> (Psu) est une aide financière de la Caf à toutes les structures accueillant les enfants selon l’agrément et maximum jusqu’au</w:t>
      </w:r>
      <w:r w:rsidR="002A00F6">
        <w:rPr>
          <w:rFonts w:ascii="Arial" w:hAnsi="Arial" w:cs="Arial"/>
          <w:sz w:val="24"/>
        </w:rPr>
        <w:t>x</w:t>
      </w:r>
      <w:r>
        <w:rPr>
          <w:rFonts w:ascii="Arial" w:hAnsi="Arial" w:cs="Arial"/>
          <w:sz w:val="24"/>
        </w:rPr>
        <w:t xml:space="preserve"> 6 ans des enfants. Le passage à la Psu fait l’objet d’une contractualisation précisant les engagements réciproques Caf et Gestionnaire de structure.</w:t>
      </w:r>
    </w:p>
    <w:p w14:paraId="0C5E5267" w14:textId="77777777" w:rsidR="00AB199E" w:rsidRDefault="00AB199E">
      <w:pPr>
        <w:rPr>
          <w:rFonts w:ascii="Arial" w:hAnsi="Arial" w:cs="Arial"/>
          <w:sz w:val="24"/>
        </w:rPr>
      </w:pPr>
    </w:p>
    <w:p w14:paraId="198BE3C1" w14:textId="77777777" w:rsidR="00AB199E" w:rsidRDefault="00AB199E">
      <w:pPr>
        <w:pStyle w:val="Titre2"/>
        <w:numPr>
          <w:ilvl w:val="0"/>
          <w:numId w:val="5"/>
        </w:numPr>
        <w:jc w:val="both"/>
        <w:rPr>
          <w:rFonts w:ascii="Arial" w:hAnsi="Arial" w:cs="Arial"/>
          <w:sz w:val="24"/>
        </w:rPr>
      </w:pPr>
      <w:r>
        <w:rPr>
          <w:rFonts w:ascii="Arial" w:hAnsi="Arial" w:cs="Arial"/>
          <w:sz w:val="24"/>
        </w:rPr>
        <w:t>Ce système d’aide garantit une recette stable (Caf + famille) à la structure, dans la limite d’un plafond fixé annuellement par la Cnaf.</w:t>
      </w:r>
    </w:p>
    <w:p w14:paraId="26AD2EA5" w14:textId="77777777" w:rsidR="00AB199E" w:rsidRDefault="00AB199E">
      <w:pPr>
        <w:jc w:val="both"/>
        <w:rPr>
          <w:rFonts w:ascii="Arial" w:hAnsi="Arial" w:cs="Arial"/>
          <w:sz w:val="24"/>
        </w:rPr>
      </w:pPr>
    </w:p>
    <w:p w14:paraId="5CE32703" w14:textId="77777777" w:rsidR="00AB199E" w:rsidRDefault="00AB199E">
      <w:pPr>
        <w:pStyle w:val="Titre2"/>
        <w:numPr>
          <w:ilvl w:val="0"/>
          <w:numId w:val="5"/>
        </w:numPr>
        <w:jc w:val="both"/>
        <w:rPr>
          <w:rFonts w:ascii="Arial" w:hAnsi="Arial" w:cs="Arial"/>
          <w:sz w:val="24"/>
        </w:rPr>
      </w:pPr>
      <w:r>
        <w:rPr>
          <w:rFonts w:ascii="Arial" w:hAnsi="Arial" w:cs="Arial"/>
          <w:b/>
          <w:bCs/>
          <w:sz w:val="24"/>
        </w:rPr>
        <w:t>La participation des familles</w:t>
      </w:r>
      <w:r>
        <w:rPr>
          <w:rFonts w:ascii="Arial" w:hAnsi="Arial" w:cs="Arial"/>
          <w:sz w:val="24"/>
        </w:rPr>
        <w:t xml:space="preserve"> aux frais d’accueil est calculée sur la base des ressources et nombre d’enfants à charge de la famille.</w:t>
      </w:r>
    </w:p>
    <w:p w14:paraId="115C8B57" w14:textId="77777777" w:rsidR="00AB199E" w:rsidRDefault="00AB199E">
      <w:pPr>
        <w:rPr>
          <w:rFonts w:ascii="Arial" w:hAnsi="Arial" w:cs="Arial"/>
          <w:snapToGrid w:val="0"/>
          <w:color w:val="008080"/>
          <w:sz w:val="24"/>
        </w:rPr>
      </w:pPr>
    </w:p>
    <w:p w14:paraId="265A35A4" w14:textId="77777777" w:rsidR="00AB199E" w:rsidRDefault="00AB199E">
      <w:pPr>
        <w:pStyle w:val="Titre2"/>
        <w:ind w:left="0" w:firstLine="0"/>
        <w:jc w:val="both"/>
        <w:rPr>
          <w:rFonts w:ascii="Arial" w:hAnsi="Arial" w:cs="Arial"/>
          <w:b/>
          <w:color w:val="008080"/>
          <w:u w:val="single"/>
        </w:rPr>
      </w:pPr>
      <w:r>
        <w:rPr>
          <w:rFonts w:ascii="Arial" w:hAnsi="Arial" w:cs="Arial"/>
          <w:b/>
          <w:color w:val="008080"/>
          <w:u w:val="single"/>
        </w:rPr>
        <w:t>La participation familiale, comment la calculer ?</w:t>
      </w:r>
    </w:p>
    <w:p w14:paraId="6DC88E6C" w14:textId="77777777" w:rsidR="00AB199E" w:rsidRDefault="00AB199E">
      <w:pPr>
        <w:jc w:val="both"/>
        <w:rPr>
          <w:rFonts w:ascii="Arial" w:hAnsi="Arial" w:cs="Arial"/>
        </w:rPr>
      </w:pPr>
    </w:p>
    <w:p w14:paraId="420CA7C4" w14:textId="77777777" w:rsidR="00AB199E" w:rsidRDefault="00AB199E">
      <w:pPr>
        <w:jc w:val="both"/>
        <w:rPr>
          <w:rFonts w:ascii="Arial" w:hAnsi="Arial" w:cs="Arial"/>
        </w:rPr>
      </w:pPr>
    </w:p>
    <w:p w14:paraId="7A8CDEA5" w14:textId="77777777" w:rsidR="00AB199E" w:rsidRDefault="00AB199E">
      <w:pPr>
        <w:pStyle w:val="Titre2"/>
        <w:numPr>
          <w:ilvl w:val="0"/>
          <w:numId w:val="29"/>
        </w:numPr>
        <w:jc w:val="both"/>
        <w:rPr>
          <w:rFonts w:ascii="Arial" w:hAnsi="Arial" w:cs="Arial"/>
          <w:sz w:val="24"/>
        </w:rPr>
      </w:pPr>
      <w:r>
        <w:rPr>
          <w:rFonts w:ascii="Arial" w:hAnsi="Arial" w:cs="Arial"/>
          <w:b/>
          <w:sz w:val="24"/>
        </w:rPr>
        <w:t>Le montant</w:t>
      </w:r>
      <w:r>
        <w:rPr>
          <w:rFonts w:ascii="Arial" w:hAnsi="Arial" w:cs="Arial"/>
          <w:sz w:val="24"/>
        </w:rPr>
        <w:t xml:space="preserve"> de la participation familiale est :</w:t>
      </w:r>
    </w:p>
    <w:p w14:paraId="094654FC" w14:textId="77777777" w:rsidR="00AB199E" w:rsidRDefault="00AB199E">
      <w:pPr>
        <w:numPr>
          <w:ilvl w:val="0"/>
          <w:numId w:val="37"/>
        </w:numPr>
        <w:rPr>
          <w:rFonts w:ascii="Arial" w:hAnsi="Arial" w:cs="Arial"/>
          <w:sz w:val="24"/>
        </w:rPr>
      </w:pPr>
      <w:r>
        <w:rPr>
          <w:rFonts w:ascii="Arial" w:hAnsi="Arial" w:cs="Arial"/>
          <w:b w:val="0"/>
          <w:sz w:val="24"/>
        </w:rPr>
        <w:t>progressif</w:t>
      </w:r>
      <w:r>
        <w:rPr>
          <w:rFonts w:ascii="Arial" w:hAnsi="Arial" w:cs="Arial"/>
          <w:sz w:val="24"/>
        </w:rPr>
        <w:t xml:space="preserve"> en fonction des ressources</w:t>
      </w:r>
    </w:p>
    <w:p w14:paraId="6A36F088" w14:textId="77777777" w:rsidR="00AB199E" w:rsidRDefault="00AB199E">
      <w:pPr>
        <w:numPr>
          <w:ilvl w:val="0"/>
          <w:numId w:val="37"/>
        </w:numPr>
        <w:rPr>
          <w:rFonts w:ascii="Arial" w:hAnsi="Arial" w:cs="Arial"/>
          <w:sz w:val="24"/>
        </w:rPr>
      </w:pPr>
      <w:r>
        <w:rPr>
          <w:rFonts w:ascii="Arial" w:hAnsi="Arial" w:cs="Arial"/>
          <w:sz w:val="24"/>
        </w:rPr>
        <w:t xml:space="preserve">lié à la </w:t>
      </w:r>
      <w:r>
        <w:rPr>
          <w:rFonts w:ascii="Arial" w:hAnsi="Arial" w:cs="Arial"/>
          <w:b w:val="0"/>
          <w:sz w:val="24"/>
        </w:rPr>
        <w:t>composition de la famille</w:t>
      </w:r>
    </w:p>
    <w:p w14:paraId="58B678F5" w14:textId="77777777" w:rsidR="00AB199E" w:rsidRPr="00AB199E" w:rsidRDefault="00AB199E">
      <w:pPr>
        <w:numPr>
          <w:ilvl w:val="0"/>
          <w:numId w:val="37"/>
        </w:numPr>
        <w:rPr>
          <w:rFonts w:ascii="Arial" w:hAnsi="Arial" w:cs="Arial"/>
        </w:rPr>
      </w:pPr>
      <w:r w:rsidRPr="00AB199E">
        <w:rPr>
          <w:rFonts w:ascii="Arial" w:hAnsi="Arial" w:cs="Arial"/>
          <w:b w:val="0"/>
          <w:sz w:val="24"/>
        </w:rPr>
        <w:t>fixé</w:t>
      </w:r>
      <w:r w:rsidRPr="00AB199E">
        <w:rPr>
          <w:rFonts w:ascii="Arial" w:hAnsi="Arial" w:cs="Arial"/>
          <w:sz w:val="24"/>
        </w:rPr>
        <w:t xml:space="preserve"> sur la base d’un nombre d’heures mensuel</w:t>
      </w:r>
    </w:p>
    <w:p w14:paraId="6B4B29E4" w14:textId="77777777" w:rsidR="00AB199E" w:rsidRDefault="00AB199E">
      <w:pPr>
        <w:ind w:left="360"/>
        <w:rPr>
          <w:rFonts w:ascii="Arial" w:hAnsi="Arial" w:cs="Arial"/>
        </w:rPr>
      </w:pPr>
    </w:p>
    <w:p w14:paraId="3D92F655" w14:textId="5CB439D4" w:rsidR="004138DC" w:rsidRPr="00AF3D06" w:rsidRDefault="00AB199E">
      <w:pPr>
        <w:pStyle w:val="Titre2"/>
        <w:numPr>
          <w:ilvl w:val="0"/>
          <w:numId w:val="29"/>
        </w:numPr>
        <w:jc w:val="both"/>
        <w:rPr>
          <w:rFonts w:ascii="Arial" w:hAnsi="Arial" w:cs="Arial"/>
          <w:color w:val="auto"/>
          <w:sz w:val="24"/>
        </w:rPr>
      </w:pPr>
      <w:r w:rsidRPr="00FB0DF2">
        <w:rPr>
          <w:rFonts w:ascii="Arial" w:hAnsi="Arial" w:cs="Arial"/>
          <w:b/>
          <w:color w:val="auto"/>
          <w:sz w:val="24"/>
        </w:rPr>
        <w:t>Le taux horaire de base</w:t>
      </w:r>
      <w:r w:rsidRPr="00FB0DF2">
        <w:rPr>
          <w:rFonts w:ascii="Arial" w:hAnsi="Arial" w:cs="Arial"/>
          <w:color w:val="auto"/>
          <w:sz w:val="24"/>
        </w:rPr>
        <w:t xml:space="preserve"> est déterminé selon le type d’accueil et le </w:t>
      </w:r>
      <w:r w:rsidRPr="00AF3D06">
        <w:rPr>
          <w:rFonts w:ascii="Arial" w:hAnsi="Arial" w:cs="Arial"/>
          <w:color w:val="auto"/>
          <w:sz w:val="24"/>
        </w:rPr>
        <w:t>nombre d’enfants à charge. Par exemple en accueil collectif pour une famille avec un enfant est de 0,06</w:t>
      </w:r>
      <w:r w:rsidR="00957F3C" w:rsidRPr="00AF3D06">
        <w:rPr>
          <w:rFonts w:ascii="Arial" w:hAnsi="Arial" w:cs="Arial"/>
          <w:color w:val="auto"/>
          <w:sz w:val="24"/>
        </w:rPr>
        <w:t>1</w:t>
      </w:r>
      <w:r w:rsidR="00C17788" w:rsidRPr="00AF3D06">
        <w:rPr>
          <w:rFonts w:ascii="Arial" w:hAnsi="Arial" w:cs="Arial"/>
          <w:color w:val="auto"/>
          <w:sz w:val="24"/>
        </w:rPr>
        <w:t>9</w:t>
      </w:r>
      <w:r w:rsidR="008C7882" w:rsidRPr="00AF3D06">
        <w:rPr>
          <w:rFonts w:ascii="Arial" w:hAnsi="Arial" w:cs="Arial"/>
          <w:color w:val="auto"/>
          <w:sz w:val="24"/>
        </w:rPr>
        <w:t xml:space="preserve"> % des revenus mensuels</w:t>
      </w:r>
      <w:r w:rsidRPr="00AF3D06">
        <w:rPr>
          <w:rFonts w:ascii="Arial" w:hAnsi="Arial" w:cs="Arial"/>
          <w:color w:val="auto"/>
          <w:sz w:val="24"/>
        </w:rPr>
        <w:t xml:space="preserve"> (ex : pour des revenus mensuels de </w:t>
      </w:r>
    </w:p>
    <w:p w14:paraId="4A00E0F0" w14:textId="04D8AE05" w:rsidR="00AB199E" w:rsidRPr="00AF3D06" w:rsidRDefault="00AB199E" w:rsidP="004138DC">
      <w:pPr>
        <w:pStyle w:val="Titre2"/>
        <w:ind w:left="360" w:firstLine="0"/>
        <w:jc w:val="both"/>
        <w:rPr>
          <w:rFonts w:ascii="Arial" w:hAnsi="Arial" w:cs="Arial"/>
          <w:color w:val="auto"/>
          <w:sz w:val="24"/>
        </w:rPr>
      </w:pPr>
      <w:r w:rsidRPr="00AF3D06">
        <w:rPr>
          <w:rFonts w:ascii="Arial" w:hAnsi="Arial" w:cs="Arial"/>
          <w:color w:val="auto"/>
          <w:sz w:val="24"/>
        </w:rPr>
        <w:t>2 000 €, la participation horaire de base est de 2000 € x 0,06</w:t>
      </w:r>
      <w:r w:rsidR="00957F3C" w:rsidRPr="00AF3D06">
        <w:rPr>
          <w:rFonts w:ascii="Arial" w:hAnsi="Arial" w:cs="Arial"/>
          <w:color w:val="auto"/>
          <w:sz w:val="24"/>
        </w:rPr>
        <w:t>1</w:t>
      </w:r>
      <w:r w:rsidR="00C17788" w:rsidRPr="00AF3D06">
        <w:rPr>
          <w:rFonts w:ascii="Arial" w:hAnsi="Arial" w:cs="Arial"/>
          <w:color w:val="auto"/>
          <w:sz w:val="24"/>
        </w:rPr>
        <w:t>9</w:t>
      </w:r>
      <w:r w:rsidR="0000025E" w:rsidRPr="00AF3D06">
        <w:rPr>
          <w:rFonts w:ascii="Arial" w:hAnsi="Arial" w:cs="Arial"/>
          <w:color w:val="auto"/>
          <w:sz w:val="24"/>
        </w:rPr>
        <w:t xml:space="preserve"> % = 1,2</w:t>
      </w:r>
      <w:r w:rsidR="00C17788" w:rsidRPr="00AF3D06">
        <w:rPr>
          <w:rFonts w:ascii="Arial" w:hAnsi="Arial" w:cs="Arial"/>
          <w:color w:val="auto"/>
          <w:sz w:val="24"/>
        </w:rPr>
        <w:t>4</w:t>
      </w:r>
      <w:r w:rsidRPr="00AF3D06">
        <w:rPr>
          <w:rFonts w:ascii="Arial" w:hAnsi="Arial" w:cs="Arial"/>
          <w:color w:val="auto"/>
          <w:sz w:val="24"/>
        </w:rPr>
        <w:t xml:space="preserve"> € /h).</w:t>
      </w:r>
    </w:p>
    <w:p w14:paraId="1EC22AA9" w14:textId="77777777" w:rsidR="00AB199E" w:rsidRPr="00FB0DF2" w:rsidRDefault="00AB199E">
      <w:pPr>
        <w:rPr>
          <w:rFonts w:ascii="Arial" w:hAnsi="Arial" w:cs="Arial"/>
        </w:rPr>
      </w:pPr>
    </w:p>
    <w:p w14:paraId="19EB5636" w14:textId="4E3A85F8" w:rsidR="00AB199E" w:rsidRPr="00FB0DF2" w:rsidRDefault="00AB199E">
      <w:pPr>
        <w:pStyle w:val="Titre2"/>
        <w:numPr>
          <w:ilvl w:val="0"/>
          <w:numId w:val="29"/>
        </w:numPr>
        <w:jc w:val="both"/>
        <w:rPr>
          <w:rFonts w:ascii="Arial" w:hAnsi="Arial" w:cs="Arial"/>
          <w:b/>
          <w:color w:val="auto"/>
          <w:sz w:val="24"/>
          <w:szCs w:val="24"/>
        </w:rPr>
      </w:pPr>
      <w:r w:rsidRPr="460A3364">
        <w:rPr>
          <w:rFonts w:ascii="Arial" w:hAnsi="Arial" w:cs="Arial"/>
          <w:b/>
          <w:color w:val="auto"/>
          <w:sz w:val="24"/>
          <w:szCs w:val="24"/>
        </w:rPr>
        <w:t>En cas de ressources nulles</w:t>
      </w:r>
      <w:r w:rsidR="5F295E9C" w:rsidRPr="07E59E5D">
        <w:rPr>
          <w:rFonts w:ascii="Arial" w:hAnsi="Arial" w:cs="Arial"/>
          <w:b/>
          <w:bCs/>
          <w:color w:val="auto"/>
          <w:sz w:val="24"/>
          <w:szCs w:val="24"/>
        </w:rPr>
        <w:t xml:space="preserve"> ou </w:t>
      </w:r>
      <w:r w:rsidR="5F295E9C" w:rsidRPr="238E8A0E">
        <w:rPr>
          <w:rFonts w:ascii="Arial" w:hAnsi="Arial" w:cs="Arial"/>
          <w:b/>
          <w:bCs/>
          <w:color w:val="auto"/>
          <w:sz w:val="24"/>
          <w:szCs w:val="24"/>
        </w:rPr>
        <w:t>inférieures</w:t>
      </w:r>
      <w:r w:rsidR="5F295E9C" w:rsidRPr="164631F1">
        <w:rPr>
          <w:rFonts w:ascii="Arial" w:hAnsi="Arial" w:cs="Arial"/>
          <w:b/>
          <w:bCs/>
          <w:color w:val="auto"/>
          <w:sz w:val="24"/>
          <w:szCs w:val="24"/>
        </w:rPr>
        <w:t xml:space="preserve"> au plancher</w:t>
      </w:r>
      <w:r w:rsidR="5F295E9C" w:rsidRPr="46E0A015">
        <w:rPr>
          <w:rFonts w:ascii="Arial" w:hAnsi="Arial" w:cs="Arial"/>
          <w:b/>
          <w:bCs/>
          <w:color w:val="auto"/>
          <w:sz w:val="24"/>
          <w:szCs w:val="24"/>
        </w:rPr>
        <w:t>,</w:t>
      </w:r>
      <w:r w:rsidR="5F295E9C" w:rsidRPr="6B36204F">
        <w:rPr>
          <w:rFonts w:ascii="Arial" w:hAnsi="Arial" w:cs="Arial"/>
          <w:b/>
          <w:bCs/>
          <w:color w:val="auto"/>
          <w:sz w:val="24"/>
          <w:szCs w:val="24"/>
        </w:rPr>
        <w:t xml:space="preserve"> </w:t>
      </w:r>
      <w:r w:rsidR="5F4CC591" w:rsidRPr="1076DE7F">
        <w:rPr>
          <w:rFonts w:ascii="Arial" w:hAnsi="Arial" w:cs="Arial"/>
          <w:b/>
          <w:bCs/>
          <w:color w:val="auto"/>
          <w:sz w:val="24"/>
          <w:szCs w:val="24"/>
        </w:rPr>
        <w:t xml:space="preserve">et </w:t>
      </w:r>
      <w:r w:rsidR="5F295E9C" w:rsidRPr="1076DE7F">
        <w:rPr>
          <w:rFonts w:ascii="Arial" w:hAnsi="Arial" w:cs="Arial"/>
          <w:b/>
          <w:bCs/>
          <w:color w:val="auto"/>
          <w:sz w:val="24"/>
          <w:szCs w:val="24"/>
        </w:rPr>
        <w:t>pour</w:t>
      </w:r>
      <w:r w:rsidR="5F295E9C" w:rsidRPr="0E883657">
        <w:rPr>
          <w:rFonts w:ascii="Arial" w:hAnsi="Arial" w:cs="Arial"/>
          <w:b/>
          <w:bCs/>
          <w:color w:val="auto"/>
          <w:sz w:val="24"/>
          <w:szCs w:val="24"/>
        </w:rPr>
        <w:t xml:space="preserve"> les </w:t>
      </w:r>
      <w:r w:rsidR="5F295E9C" w:rsidRPr="552C6265">
        <w:rPr>
          <w:rFonts w:ascii="Arial" w:hAnsi="Arial" w:cs="Arial"/>
          <w:b/>
          <w:bCs/>
          <w:color w:val="auto"/>
          <w:sz w:val="24"/>
          <w:szCs w:val="24"/>
        </w:rPr>
        <w:t>enfants placés ASE</w:t>
      </w:r>
      <w:r w:rsidRPr="460A3364">
        <w:rPr>
          <w:rFonts w:ascii="Arial" w:hAnsi="Arial" w:cs="Arial"/>
          <w:b/>
          <w:color w:val="auto"/>
          <w:sz w:val="24"/>
          <w:szCs w:val="24"/>
        </w:rPr>
        <w:t>,</w:t>
      </w:r>
      <w:r w:rsidR="00957F3C" w:rsidRPr="460A3364">
        <w:rPr>
          <w:rFonts w:ascii="Arial" w:hAnsi="Arial" w:cs="Arial"/>
          <w:color w:val="auto"/>
          <w:sz w:val="24"/>
          <w:szCs w:val="24"/>
        </w:rPr>
        <w:t xml:space="preserve"> </w:t>
      </w:r>
      <w:r w:rsidRPr="460A3364">
        <w:rPr>
          <w:rFonts w:ascii="Arial" w:hAnsi="Arial" w:cs="Arial"/>
          <w:color w:val="auto"/>
          <w:sz w:val="24"/>
          <w:szCs w:val="24"/>
        </w:rPr>
        <w:t>il convient d’appliquer le plancher défini pour la période du 1</w:t>
      </w:r>
      <w:r w:rsidRPr="460A3364">
        <w:rPr>
          <w:rFonts w:ascii="Arial" w:hAnsi="Arial" w:cs="Arial"/>
          <w:color w:val="auto"/>
          <w:sz w:val="24"/>
          <w:szCs w:val="24"/>
          <w:vertAlign w:val="superscript"/>
        </w:rPr>
        <w:t>er</w:t>
      </w:r>
      <w:r w:rsidRPr="460A3364">
        <w:rPr>
          <w:rFonts w:ascii="Arial" w:hAnsi="Arial" w:cs="Arial"/>
          <w:color w:val="auto"/>
          <w:sz w:val="24"/>
          <w:szCs w:val="24"/>
        </w:rPr>
        <w:t xml:space="preserve"> </w:t>
      </w:r>
      <w:r w:rsidR="008C7882" w:rsidRPr="460A3364">
        <w:rPr>
          <w:rFonts w:ascii="Arial" w:hAnsi="Arial" w:cs="Arial"/>
          <w:color w:val="auto"/>
          <w:sz w:val="24"/>
          <w:szCs w:val="24"/>
        </w:rPr>
        <w:t>janvier 202</w:t>
      </w:r>
      <w:r w:rsidR="00DE0E02">
        <w:rPr>
          <w:rFonts w:ascii="Arial" w:hAnsi="Arial" w:cs="Arial"/>
          <w:color w:val="auto"/>
          <w:sz w:val="24"/>
          <w:szCs w:val="24"/>
        </w:rPr>
        <w:t>5</w:t>
      </w:r>
      <w:r w:rsidR="004138DC" w:rsidRPr="460A3364">
        <w:rPr>
          <w:rFonts w:ascii="Arial" w:hAnsi="Arial" w:cs="Arial"/>
          <w:color w:val="auto"/>
          <w:sz w:val="24"/>
          <w:szCs w:val="24"/>
        </w:rPr>
        <w:t xml:space="preserve"> au 31 décembre </w:t>
      </w:r>
      <w:r w:rsidR="004138DC" w:rsidRPr="00AF3D06">
        <w:rPr>
          <w:rFonts w:ascii="Arial" w:hAnsi="Arial" w:cs="Arial"/>
          <w:color w:val="auto"/>
          <w:sz w:val="24"/>
          <w:szCs w:val="24"/>
        </w:rPr>
        <w:t>20</w:t>
      </w:r>
      <w:r w:rsidR="00AA0B5A" w:rsidRPr="00AF3D06">
        <w:rPr>
          <w:rFonts w:ascii="Arial" w:hAnsi="Arial" w:cs="Arial"/>
          <w:color w:val="auto"/>
          <w:sz w:val="24"/>
          <w:szCs w:val="24"/>
        </w:rPr>
        <w:t>2</w:t>
      </w:r>
      <w:r w:rsidR="00DE0E02">
        <w:rPr>
          <w:rFonts w:ascii="Arial" w:hAnsi="Arial" w:cs="Arial"/>
          <w:color w:val="auto"/>
          <w:sz w:val="24"/>
          <w:szCs w:val="24"/>
        </w:rPr>
        <w:t>5</w:t>
      </w:r>
      <w:r w:rsidR="004138DC" w:rsidRPr="00AF3D06">
        <w:rPr>
          <w:rFonts w:ascii="Arial" w:hAnsi="Arial" w:cs="Arial"/>
          <w:color w:val="auto"/>
          <w:sz w:val="24"/>
          <w:szCs w:val="24"/>
        </w:rPr>
        <w:t xml:space="preserve"> à </w:t>
      </w:r>
      <w:r w:rsidR="00DE0E02">
        <w:rPr>
          <w:rFonts w:ascii="Arial" w:hAnsi="Arial" w:cs="Arial"/>
          <w:b/>
          <w:color w:val="auto"/>
          <w:sz w:val="24"/>
          <w:szCs w:val="24"/>
        </w:rPr>
        <w:t>801</w:t>
      </w:r>
      <w:r w:rsidRPr="00AF3D06">
        <w:rPr>
          <w:rFonts w:ascii="Arial" w:hAnsi="Arial" w:cs="Arial"/>
          <w:b/>
          <w:color w:val="auto"/>
          <w:sz w:val="24"/>
          <w:szCs w:val="24"/>
        </w:rPr>
        <w:t xml:space="preserve"> €/mois</w:t>
      </w:r>
      <w:r w:rsidRPr="00D44C70">
        <w:rPr>
          <w:rFonts w:ascii="Arial" w:hAnsi="Arial" w:cs="Arial"/>
          <w:b/>
          <w:color w:val="FF0000"/>
          <w:sz w:val="24"/>
          <w:szCs w:val="24"/>
        </w:rPr>
        <w:t>.</w:t>
      </w:r>
    </w:p>
    <w:p w14:paraId="5AB35D61" w14:textId="499505E6" w:rsidR="00AB199E" w:rsidRPr="00FB0DF2" w:rsidRDefault="00AB199E" w:rsidP="3FF9112C"/>
    <w:p w14:paraId="70CC48F6" w14:textId="7B75FA51" w:rsidR="00AB199E" w:rsidRPr="00FB0DF2" w:rsidRDefault="3E36E688" w:rsidP="3FF9112C">
      <w:pPr>
        <w:pStyle w:val="En-tte"/>
        <w:numPr>
          <w:ilvl w:val="0"/>
          <w:numId w:val="39"/>
        </w:numPr>
        <w:tabs>
          <w:tab w:val="clear" w:pos="720"/>
          <w:tab w:val="clear" w:pos="4536"/>
          <w:tab w:val="clear" w:pos="9072"/>
        </w:tabs>
        <w:ind w:left="357" w:hanging="357"/>
        <w:rPr>
          <w:rFonts w:ascii="Arial" w:hAnsi="Arial" w:cs="Arial"/>
        </w:rPr>
      </w:pPr>
      <w:r w:rsidRPr="3FF9112C">
        <w:rPr>
          <w:rFonts w:ascii="Arial" w:hAnsi="Arial" w:cs="Arial"/>
          <w:sz w:val="24"/>
          <w:szCs w:val="24"/>
        </w:rPr>
        <w:t xml:space="preserve">Pour les </w:t>
      </w:r>
      <w:r w:rsidR="00BA48ED" w:rsidRPr="3FF9112C">
        <w:rPr>
          <w:rFonts w:ascii="Arial" w:hAnsi="Arial" w:cs="Arial"/>
          <w:sz w:val="24"/>
          <w:szCs w:val="24"/>
        </w:rPr>
        <w:t>non-allocataires</w:t>
      </w:r>
      <w:r w:rsidRPr="3FF9112C">
        <w:rPr>
          <w:rFonts w:ascii="Arial" w:hAnsi="Arial" w:cs="Arial"/>
          <w:sz w:val="24"/>
          <w:szCs w:val="24"/>
        </w:rPr>
        <w:t xml:space="preserve"> qui sont sans avis d’imposition, ni fiche de salaire</w:t>
      </w:r>
      <w:r w:rsidRPr="3FF9112C">
        <w:rPr>
          <w:rFonts w:ascii="Arial" w:hAnsi="Arial" w:cs="Arial"/>
          <w:b w:val="0"/>
          <w:sz w:val="24"/>
          <w:szCs w:val="24"/>
        </w:rPr>
        <w:t>, le gestionnaire applique le tarif plancher défini annuellement.</w:t>
      </w:r>
    </w:p>
    <w:p w14:paraId="74570DA9" w14:textId="3842EDD8" w:rsidR="00AB199E" w:rsidRPr="00FB0DF2" w:rsidRDefault="00AB199E">
      <w:pPr>
        <w:pStyle w:val="En-tte"/>
        <w:tabs>
          <w:tab w:val="clear" w:pos="4536"/>
          <w:tab w:val="clear" w:pos="9072"/>
        </w:tabs>
        <w:rPr>
          <w:rFonts w:ascii="Arial" w:hAnsi="Arial" w:cs="Arial"/>
        </w:rPr>
      </w:pPr>
    </w:p>
    <w:p w14:paraId="4AB40780" w14:textId="5131A3F6" w:rsidR="00AB199E" w:rsidRPr="00FB0DF2" w:rsidRDefault="000D0DE4">
      <w:pPr>
        <w:pStyle w:val="Titre2"/>
        <w:numPr>
          <w:ilvl w:val="0"/>
          <w:numId w:val="29"/>
        </w:numPr>
        <w:jc w:val="both"/>
        <w:rPr>
          <w:rFonts w:ascii="Arial" w:hAnsi="Arial" w:cs="Arial"/>
          <w:color w:val="auto"/>
          <w:sz w:val="24"/>
        </w:rPr>
      </w:pPr>
      <w:r w:rsidRPr="00FB0DF2">
        <w:rPr>
          <w:rFonts w:ascii="Arial" w:hAnsi="Arial" w:cs="Arial"/>
          <w:b/>
          <w:color w:val="auto"/>
          <w:sz w:val="24"/>
        </w:rPr>
        <w:t>Au-delà</w:t>
      </w:r>
      <w:r w:rsidR="00AB199E" w:rsidRPr="00FB0DF2">
        <w:rPr>
          <w:rFonts w:ascii="Arial" w:hAnsi="Arial" w:cs="Arial"/>
          <w:b/>
          <w:color w:val="auto"/>
          <w:sz w:val="24"/>
        </w:rPr>
        <w:t xml:space="preserve"> d’un plafond de </w:t>
      </w:r>
      <w:r w:rsidR="00AB199E" w:rsidRPr="00AF3D06">
        <w:rPr>
          <w:rFonts w:ascii="Arial" w:hAnsi="Arial" w:cs="Arial"/>
          <w:b/>
          <w:color w:val="auto"/>
          <w:sz w:val="24"/>
        </w:rPr>
        <w:t>ressources</w:t>
      </w:r>
      <w:r w:rsidR="00AB199E" w:rsidRPr="00AF3D06">
        <w:rPr>
          <w:rFonts w:ascii="Arial" w:hAnsi="Arial" w:cs="Arial"/>
          <w:color w:val="auto"/>
          <w:sz w:val="24"/>
        </w:rPr>
        <w:t xml:space="preserve"> arrêté </w:t>
      </w:r>
      <w:r w:rsidR="00A1420D">
        <w:rPr>
          <w:rFonts w:ascii="Arial" w:hAnsi="Arial" w:cs="Arial"/>
          <w:color w:val="auto"/>
          <w:sz w:val="24"/>
        </w:rPr>
        <w:t>- à compter du</w:t>
      </w:r>
      <w:r w:rsidR="00AB199E" w:rsidRPr="00AF3D06">
        <w:rPr>
          <w:rFonts w:ascii="Arial" w:hAnsi="Arial" w:cs="Arial"/>
          <w:color w:val="auto"/>
          <w:sz w:val="24"/>
        </w:rPr>
        <w:t xml:space="preserve"> 1</w:t>
      </w:r>
      <w:r w:rsidR="00AB199E" w:rsidRPr="00AF3D06">
        <w:rPr>
          <w:rFonts w:ascii="Arial" w:hAnsi="Arial" w:cs="Arial"/>
          <w:color w:val="auto"/>
          <w:sz w:val="24"/>
          <w:vertAlign w:val="superscript"/>
        </w:rPr>
        <w:t>er</w:t>
      </w:r>
      <w:r w:rsidR="00AB199E" w:rsidRPr="00AF3D06">
        <w:rPr>
          <w:rFonts w:ascii="Arial" w:hAnsi="Arial" w:cs="Arial"/>
          <w:color w:val="auto"/>
          <w:sz w:val="24"/>
        </w:rPr>
        <w:t xml:space="preserve"> </w:t>
      </w:r>
      <w:r w:rsidR="006C11BA">
        <w:rPr>
          <w:rFonts w:ascii="Arial" w:hAnsi="Arial" w:cs="Arial"/>
          <w:color w:val="auto"/>
          <w:sz w:val="24"/>
        </w:rPr>
        <w:t>septembre</w:t>
      </w:r>
      <w:r w:rsidR="00957F3C" w:rsidRPr="00AF3D06">
        <w:rPr>
          <w:rFonts w:ascii="Arial" w:hAnsi="Arial" w:cs="Arial"/>
          <w:color w:val="auto"/>
          <w:sz w:val="24"/>
        </w:rPr>
        <w:t xml:space="preserve"> 202</w:t>
      </w:r>
      <w:r w:rsidR="00DE0E02">
        <w:rPr>
          <w:rFonts w:ascii="Arial" w:hAnsi="Arial" w:cs="Arial"/>
          <w:color w:val="auto"/>
          <w:sz w:val="24"/>
        </w:rPr>
        <w:t>5</w:t>
      </w:r>
      <w:r w:rsidR="00AB199E" w:rsidRPr="00AF3D06">
        <w:rPr>
          <w:rFonts w:ascii="Arial" w:hAnsi="Arial" w:cs="Arial"/>
          <w:color w:val="auto"/>
          <w:sz w:val="24"/>
        </w:rPr>
        <w:t xml:space="preserve"> </w:t>
      </w:r>
      <w:r w:rsidR="00A1420D">
        <w:rPr>
          <w:rFonts w:ascii="Arial" w:hAnsi="Arial" w:cs="Arial"/>
          <w:color w:val="auto"/>
          <w:sz w:val="24"/>
        </w:rPr>
        <w:t xml:space="preserve">- </w:t>
      </w:r>
      <w:r w:rsidR="00AB199E" w:rsidRPr="00AF3D06">
        <w:rPr>
          <w:rFonts w:ascii="Arial" w:hAnsi="Arial" w:cs="Arial"/>
          <w:color w:val="auto"/>
          <w:sz w:val="24"/>
        </w:rPr>
        <w:t xml:space="preserve">à </w:t>
      </w:r>
      <w:r w:rsidR="00A1420D">
        <w:rPr>
          <w:rFonts w:ascii="Arial" w:hAnsi="Arial" w:cs="Arial"/>
          <w:b/>
          <w:color w:val="auto"/>
          <w:sz w:val="24"/>
        </w:rPr>
        <w:t>8500</w:t>
      </w:r>
      <w:r w:rsidR="00AB199E" w:rsidRPr="00AF3D06">
        <w:rPr>
          <w:rFonts w:ascii="Arial" w:hAnsi="Arial" w:cs="Arial"/>
          <w:b/>
          <w:bCs/>
          <w:color w:val="auto"/>
          <w:sz w:val="24"/>
        </w:rPr>
        <w:t xml:space="preserve"> €/mois</w:t>
      </w:r>
      <w:r w:rsidR="00AB199E" w:rsidRPr="00AF3D06">
        <w:rPr>
          <w:rFonts w:ascii="Arial" w:hAnsi="Arial" w:cs="Arial"/>
          <w:color w:val="auto"/>
          <w:sz w:val="24"/>
        </w:rPr>
        <w:t xml:space="preserve">, le </w:t>
      </w:r>
      <w:r w:rsidR="00AB199E" w:rsidRPr="00FB0DF2">
        <w:rPr>
          <w:rFonts w:ascii="Arial" w:hAnsi="Arial" w:cs="Arial"/>
          <w:color w:val="auto"/>
          <w:sz w:val="24"/>
        </w:rPr>
        <w:t>gestionnaire est libre de fixer un tarif maximum ou d’appliquer la règle de calcul de la participation familiale.</w:t>
      </w:r>
      <w:r w:rsidR="000F5BBC" w:rsidRPr="00FB0DF2">
        <w:rPr>
          <w:rFonts w:ascii="Arial" w:hAnsi="Arial" w:cs="Arial"/>
          <w:color w:val="auto"/>
          <w:sz w:val="24"/>
        </w:rPr>
        <w:t xml:space="preserve"> </w:t>
      </w:r>
    </w:p>
    <w:p w14:paraId="7790A41F" w14:textId="77777777" w:rsidR="00AB199E" w:rsidRDefault="00AB199E"/>
    <w:p w14:paraId="124CA195" w14:textId="641A7067" w:rsidR="5BCA67D3" w:rsidRDefault="5BCA67D3" w:rsidP="5BCA67D3">
      <w:pPr>
        <w:pStyle w:val="En-tte"/>
        <w:tabs>
          <w:tab w:val="clear" w:pos="4536"/>
          <w:tab w:val="clear" w:pos="9072"/>
        </w:tabs>
        <w:ind w:left="357"/>
        <w:rPr>
          <w:rFonts w:ascii="Arial" w:hAnsi="Arial" w:cs="Arial"/>
        </w:rPr>
      </w:pPr>
    </w:p>
    <w:p w14:paraId="2EB5E983" w14:textId="77777777" w:rsidR="00AB199E" w:rsidRDefault="00AB199E">
      <w:pPr>
        <w:jc w:val="both"/>
        <w:rPr>
          <w:rFonts w:ascii="Arial" w:hAnsi="Arial" w:cs="Arial"/>
          <w:snapToGrid w:val="0"/>
          <w:color w:val="008080"/>
          <w:sz w:val="28"/>
          <w:u w:val="single"/>
        </w:rPr>
      </w:pPr>
      <w:r>
        <w:rPr>
          <w:rFonts w:ascii="Arial" w:hAnsi="Arial" w:cs="Arial"/>
          <w:snapToGrid w:val="0"/>
          <w:color w:val="008080"/>
          <w:sz w:val="28"/>
          <w:u w:val="single"/>
        </w:rPr>
        <w:t xml:space="preserve">La règle : </w:t>
      </w:r>
    </w:p>
    <w:p w14:paraId="13CC1F62" w14:textId="77777777" w:rsidR="00AB199E" w:rsidRDefault="00AB199E">
      <w:pPr>
        <w:jc w:val="both"/>
        <w:rPr>
          <w:rFonts w:ascii="Arial" w:hAnsi="Arial" w:cs="Arial"/>
          <w:snapToGrid w:val="0"/>
          <w:color w:val="008080"/>
          <w:sz w:val="32"/>
        </w:rPr>
      </w:pPr>
    </w:p>
    <w:p w14:paraId="18DCAF72" w14:textId="77777777" w:rsidR="00AB199E" w:rsidRDefault="00AB199E">
      <w:pPr>
        <w:pStyle w:val="Titre6"/>
        <w:rPr>
          <w:rFonts w:cs="Arial"/>
          <w:sz w:val="28"/>
        </w:rPr>
      </w:pPr>
      <w:r>
        <w:rPr>
          <w:rFonts w:cs="Arial"/>
          <w:sz w:val="28"/>
        </w:rPr>
        <w:t>La Participation Familiale = Revenus mensuels x Taux d’effort</w:t>
      </w:r>
    </w:p>
    <w:p w14:paraId="65436EC5" w14:textId="77777777" w:rsidR="00AB199E" w:rsidRDefault="00AB199E">
      <w:pPr>
        <w:rPr>
          <w:rFonts w:ascii="Arial" w:hAnsi="Arial" w:cs="Arial"/>
          <w:sz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0"/>
        <w:gridCol w:w="1200"/>
        <w:gridCol w:w="1272"/>
        <w:gridCol w:w="1350"/>
        <w:gridCol w:w="1560"/>
        <w:gridCol w:w="1842"/>
      </w:tblGrid>
      <w:tr w:rsidR="00AB199E" w14:paraId="5FF1686F" w14:textId="77777777" w:rsidTr="3ED5F2D7">
        <w:trPr>
          <w:cantSplit/>
        </w:trPr>
        <w:tc>
          <w:tcPr>
            <w:tcW w:w="2840" w:type="dxa"/>
          </w:tcPr>
          <w:p w14:paraId="66FD6AE8" w14:textId="77777777" w:rsidR="00AB199E" w:rsidRDefault="00AB199E">
            <w:pPr>
              <w:pStyle w:val="Titre8"/>
              <w:jc w:val="center"/>
              <w:rPr>
                <w:rFonts w:ascii="Arial" w:hAnsi="Arial" w:cs="Arial"/>
                <w:sz w:val="28"/>
              </w:rPr>
            </w:pPr>
          </w:p>
          <w:p w14:paraId="22FB4357" w14:textId="77777777" w:rsidR="00AB199E" w:rsidRDefault="00AB199E">
            <w:pPr>
              <w:pStyle w:val="Titre8"/>
              <w:jc w:val="center"/>
              <w:rPr>
                <w:rFonts w:ascii="Arial" w:hAnsi="Arial" w:cs="Arial"/>
                <w:sz w:val="28"/>
              </w:rPr>
            </w:pPr>
            <w:r>
              <w:rPr>
                <w:rFonts w:ascii="Arial" w:hAnsi="Arial" w:cs="Arial"/>
                <w:sz w:val="28"/>
              </w:rPr>
              <w:t>Type d’Accueil</w:t>
            </w:r>
          </w:p>
        </w:tc>
        <w:tc>
          <w:tcPr>
            <w:tcW w:w="7224" w:type="dxa"/>
            <w:gridSpan w:val="5"/>
          </w:tcPr>
          <w:p w14:paraId="1C531A27" w14:textId="77777777" w:rsidR="00AB199E" w:rsidRPr="00FB0DF2" w:rsidRDefault="00AB199E">
            <w:pPr>
              <w:pStyle w:val="Titre9"/>
              <w:rPr>
                <w:rFonts w:ascii="Arial" w:hAnsi="Arial" w:cs="Arial"/>
              </w:rPr>
            </w:pPr>
          </w:p>
          <w:p w14:paraId="3B1F10D3" w14:textId="77777777" w:rsidR="00AB199E" w:rsidRPr="00FB0DF2" w:rsidRDefault="00AB199E">
            <w:pPr>
              <w:pStyle w:val="Titre9"/>
              <w:rPr>
                <w:rFonts w:ascii="Arial" w:hAnsi="Arial" w:cs="Arial"/>
              </w:rPr>
            </w:pPr>
            <w:r w:rsidRPr="00FB0DF2">
              <w:rPr>
                <w:rFonts w:ascii="Arial" w:hAnsi="Arial" w:cs="Arial"/>
              </w:rPr>
              <w:t>Composition de la Famille</w:t>
            </w:r>
          </w:p>
          <w:p w14:paraId="31D55382" w14:textId="77777777" w:rsidR="00AB199E" w:rsidRPr="00FB0DF2" w:rsidRDefault="00AB199E">
            <w:pPr>
              <w:pStyle w:val="Titre9"/>
              <w:rPr>
                <w:rFonts w:ascii="Arial" w:hAnsi="Arial" w:cs="Arial"/>
              </w:rPr>
            </w:pPr>
          </w:p>
        </w:tc>
      </w:tr>
      <w:tr w:rsidR="00976C95" w14:paraId="313C769B" w14:textId="77777777" w:rsidTr="6FB557EA">
        <w:trPr>
          <w:cantSplit/>
          <w:trHeight w:hRule="exact" w:val="600"/>
        </w:trPr>
        <w:tc>
          <w:tcPr>
            <w:tcW w:w="2840" w:type="dxa"/>
            <w:vMerge w:val="restart"/>
          </w:tcPr>
          <w:p w14:paraId="4B404BBB" w14:textId="77777777" w:rsidR="00976C95" w:rsidRPr="00FB0DF2" w:rsidRDefault="00976C95">
            <w:pPr>
              <w:rPr>
                <w:rFonts w:ascii="Arial" w:hAnsi="Arial" w:cs="Arial"/>
                <w:sz w:val="24"/>
              </w:rPr>
            </w:pPr>
          </w:p>
          <w:p w14:paraId="7CA623DD" w14:textId="0DCCFDA3" w:rsidR="00976C95" w:rsidRPr="00FB0DF2" w:rsidRDefault="00976C95" w:rsidP="0076721B">
            <w:pPr>
              <w:rPr>
                <w:rFonts w:ascii="Arial" w:hAnsi="Arial" w:cs="Arial"/>
                <w:sz w:val="24"/>
                <w:szCs w:val="24"/>
              </w:rPr>
            </w:pPr>
            <w:r w:rsidRPr="64C05306">
              <w:rPr>
                <w:rFonts w:ascii="Arial" w:hAnsi="Arial" w:cs="Arial"/>
                <w:sz w:val="24"/>
                <w:szCs w:val="24"/>
              </w:rPr>
              <w:t>Accueil collectif / Micro-crèche</w:t>
            </w:r>
          </w:p>
        </w:tc>
        <w:tc>
          <w:tcPr>
            <w:tcW w:w="1200" w:type="dxa"/>
            <w:vAlign w:val="center"/>
          </w:tcPr>
          <w:p w14:paraId="0CBADAD0" w14:textId="77777777" w:rsidR="00976C95" w:rsidRPr="00FB0DF2" w:rsidRDefault="00976C95">
            <w:pPr>
              <w:rPr>
                <w:rFonts w:ascii="Arial" w:hAnsi="Arial" w:cs="Arial"/>
                <w:sz w:val="24"/>
              </w:rPr>
            </w:pPr>
            <w:r w:rsidRPr="00FB0DF2">
              <w:rPr>
                <w:rFonts w:ascii="Arial" w:hAnsi="Arial" w:cs="Arial"/>
                <w:sz w:val="24"/>
              </w:rPr>
              <w:t>1 enfant</w:t>
            </w:r>
          </w:p>
        </w:tc>
        <w:tc>
          <w:tcPr>
            <w:tcW w:w="1272" w:type="dxa"/>
            <w:vAlign w:val="center"/>
          </w:tcPr>
          <w:p w14:paraId="7769050C" w14:textId="77777777" w:rsidR="00976C95" w:rsidRPr="00FB0DF2" w:rsidRDefault="00976C95">
            <w:pPr>
              <w:rPr>
                <w:rFonts w:ascii="Arial" w:hAnsi="Arial" w:cs="Arial"/>
                <w:sz w:val="24"/>
              </w:rPr>
            </w:pPr>
            <w:r w:rsidRPr="00FB0DF2">
              <w:rPr>
                <w:rFonts w:ascii="Arial" w:hAnsi="Arial" w:cs="Arial"/>
                <w:sz w:val="24"/>
              </w:rPr>
              <w:t>2 enfants</w:t>
            </w:r>
          </w:p>
        </w:tc>
        <w:tc>
          <w:tcPr>
            <w:tcW w:w="1350" w:type="dxa"/>
            <w:vAlign w:val="center"/>
          </w:tcPr>
          <w:p w14:paraId="12F39300" w14:textId="77777777" w:rsidR="00976C95" w:rsidRPr="00FB0DF2" w:rsidRDefault="00976C95">
            <w:pPr>
              <w:rPr>
                <w:rFonts w:ascii="Arial" w:hAnsi="Arial" w:cs="Arial"/>
                <w:sz w:val="24"/>
              </w:rPr>
            </w:pPr>
            <w:r w:rsidRPr="00FB0DF2">
              <w:rPr>
                <w:rFonts w:ascii="Arial" w:hAnsi="Arial" w:cs="Arial"/>
                <w:sz w:val="24"/>
              </w:rPr>
              <w:t>3 enfants</w:t>
            </w:r>
          </w:p>
        </w:tc>
        <w:tc>
          <w:tcPr>
            <w:tcW w:w="1560" w:type="dxa"/>
            <w:vAlign w:val="center"/>
          </w:tcPr>
          <w:p w14:paraId="255B215F" w14:textId="77777777" w:rsidR="00976C95" w:rsidRPr="00FB0DF2" w:rsidRDefault="00976C95">
            <w:pPr>
              <w:rPr>
                <w:rFonts w:ascii="Arial" w:hAnsi="Arial" w:cs="Arial"/>
                <w:sz w:val="24"/>
              </w:rPr>
            </w:pPr>
            <w:r w:rsidRPr="00FB0DF2">
              <w:rPr>
                <w:rFonts w:ascii="Arial" w:hAnsi="Arial" w:cs="Arial"/>
                <w:sz w:val="24"/>
              </w:rPr>
              <w:t>4 à 7 enfants</w:t>
            </w:r>
          </w:p>
        </w:tc>
        <w:tc>
          <w:tcPr>
            <w:tcW w:w="1842" w:type="dxa"/>
            <w:vAlign w:val="center"/>
          </w:tcPr>
          <w:p w14:paraId="341C0018" w14:textId="77777777" w:rsidR="00976C95" w:rsidRPr="00FB0DF2" w:rsidRDefault="00976C95">
            <w:pPr>
              <w:rPr>
                <w:rFonts w:ascii="Arial" w:hAnsi="Arial" w:cs="Arial"/>
                <w:sz w:val="24"/>
              </w:rPr>
            </w:pPr>
            <w:r w:rsidRPr="00FB0DF2">
              <w:rPr>
                <w:rFonts w:ascii="Arial" w:hAnsi="Arial" w:cs="Arial"/>
                <w:sz w:val="24"/>
              </w:rPr>
              <w:t>8 à 10 enfants</w:t>
            </w:r>
          </w:p>
        </w:tc>
      </w:tr>
      <w:tr w:rsidR="00976C95" w14:paraId="15AF055B" w14:textId="77777777" w:rsidTr="6FB557EA">
        <w:trPr>
          <w:cantSplit/>
          <w:trHeight w:val="600"/>
        </w:trPr>
        <w:tc>
          <w:tcPr>
            <w:tcW w:w="2840" w:type="dxa"/>
            <w:vMerge/>
            <w:vAlign w:val="center"/>
          </w:tcPr>
          <w:p w14:paraId="779EE2A2" w14:textId="77777777" w:rsidR="00976C95" w:rsidRPr="00FB0DF2" w:rsidRDefault="00976C95">
            <w:pPr>
              <w:rPr>
                <w:rFonts w:ascii="Arial" w:hAnsi="Arial" w:cs="Arial"/>
                <w:sz w:val="24"/>
              </w:rPr>
            </w:pPr>
          </w:p>
        </w:tc>
        <w:tc>
          <w:tcPr>
            <w:tcW w:w="1200" w:type="dxa"/>
            <w:vAlign w:val="center"/>
          </w:tcPr>
          <w:p w14:paraId="25696840" w14:textId="05926035" w:rsidR="00976C95" w:rsidRPr="00AF3D06" w:rsidRDefault="00976C95">
            <w:pPr>
              <w:jc w:val="center"/>
              <w:rPr>
                <w:rFonts w:ascii="Arial" w:hAnsi="Arial" w:cs="Arial"/>
                <w:sz w:val="24"/>
              </w:rPr>
            </w:pPr>
            <w:r w:rsidRPr="00AF3D06">
              <w:rPr>
                <w:rFonts w:ascii="Arial" w:hAnsi="Arial" w:cs="Arial"/>
                <w:sz w:val="24"/>
              </w:rPr>
              <w:t>0,061</w:t>
            </w:r>
            <w:r w:rsidR="00C17788" w:rsidRPr="00AF3D06">
              <w:rPr>
                <w:rFonts w:ascii="Arial" w:hAnsi="Arial" w:cs="Arial"/>
                <w:sz w:val="24"/>
              </w:rPr>
              <w:t>9</w:t>
            </w:r>
            <w:r w:rsidRPr="00AF3D06">
              <w:rPr>
                <w:rFonts w:ascii="Arial" w:hAnsi="Arial" w:cs="Arial"/>
                <w:sz w:val="24"/>
              </w:rPr>
              <w:t>%</w:t>
            </w:r>
          </w:p>
        </w:tc>
        <w:tc>
          <w:tcPr>
            <w:tcW w:w="1272" w:type="dxa"/>
            <w:vAlign w:val="center"/>
          </w:tcPr>
          <w:p w14:paraId="57D11B6B" w14:textId="13EA5ECE" w:rsidR="00976C95" w:rsidRPr="00AF3D06" w:rsidRDefault="00976C95">
            <w:pPr>
              <w:jc w:val="center"/>
              <w:rPr>
                <w:rFonts w:ascii="Arial" w:hAnsi="Arial" w:cs="Arial"/>
                <w:sz w:val="24"/>
              </w:rPr>
            </w:pPr>
            <w:r w:rsidRPr="00AF3D06">
              <w:rPr>
                <w:rFonts w:ascii="Arial" w:hAnsi="Arial" w:cs="Arial"/>
                <w:sz w:val="24"/>
              </w:rPr>
              <w:t>0,05</w:t>
            </w:r>
            <w:r w:rsidR="002D07F3" w:rsidRPr="00AF3D06">
              <w:rPr>
                <w:rFonts w:ascii="Arial" w:hAnsi="Arial" w:cs="Arial"/>
                <w:sz w:val="24"/>
              </w:rPr>
              <w:t>1</w:t>
            </w:r>
            <w:r w:rsidR="00C17788" w:rsidRPr="00AF3D06">
              <w:rPr>
                <w:rFonts w:ascii="Arial" w:hAnsi="Arial" w:cs="Arial"/>
                <w:sz w:val="24"/>
              </w:rPr>
              <w:t>6</w:t>
            </w:r>
            <w:r w:rsidRPr="00AF3D06">
              <w:rPr>
                <w:rFonts w:ascii="Arial" w:hAnsi="Arial" w:cs="Arial"/>
                <w:sz w:val="24"/>
              </w:rPr>
              <w:t>%</w:t>
            </w:r>
          </w:p>
        </w:tc>
        <w:tc>
          <w:tcPr>
            <w:tcW w:w="1350" w:type="dxa"/>
            <w:vAlign w:val="center"/>
          </w:tcPr>
          <w:p w14:paraId="0C15AC3E" w14:textId="400AEF54" w:rsidR="00976C95" w:rsidRPr="00AF3D06" w:rsidRDefault="00976C95">
            <w:pPr>
              <w:jc w:val="center"/>
              <w:rPr>
                <w:rFonts w:ascii="Arial" w:hAnsi="Arial" w:cs="Arial"/>
                <w:sz w:val="24"/>
              </w:rPr>
            </w:pPr>
            <w:r w:rsidRPr="00AF3D06">
              <w:rPr>
                <w:rFonts w:ascii="Arial" w:hAnsi="Arial" w:cs="Arial"/>
                <w:sz w:val="24"/>
              </w:rPr>
              <w:t>0,04</w:t>
            </w:r>
            <w:r w:rsidR="002D07F3" w:rsidRPr="00AF3D06">
              <w:rPr>
                <w:rFonts w:ascii="Arial" w:hAnsi="Arial" w:cs="Arial"/>
                <w:sz w:val="24"/>
              </w:rPr>
              <w:t>1</w:t>
            </w:r>
            <w:r w:rsidR="00C17788" w:rsidRPr="00AF3D06">
              <w:rPr>
                <w:rFonts w:ascii="Arial" w:hAnsi="Arial" w:cs="Arial"/>
                <w:sz w:val="24"/>
              </w:rPr>
              <w:t>3</w:t>
            </w:r>
            <w:r w:rsidRPr="00AF3D06">
              <w:rPr>
                <w:rFonts w:ascii="Arial" w:hAnsi="Arial" w:cs="Arial"/>
                <w:sz w:val="24"/>
              </w:rPr>
              <w:t>%</w:t>
            </w:r>
          </w:p>
        </w:tc>
        <w:tc>
          <w:tcPr>
            <w:tcW w:w="1560" w:type="dxa"/>
            <w:tcBorders>
              <w:bottom w:val="single" w:sz="4" w:space="0" w:color="auto"/>
            </w:tcBorders>
            <w:vAlign w:val="center"/>
          </w:tcPr>
          <w:p w14:paraId="367D8E3B" w14:textId="636309DD" w:rsidR="00976C95" w:rsidRPr="00AF3D06" w:rsidRDefault="00976C95">
            <w:pPr>
              <w:jc w:val="center"/>
              <w:rPr>
                <w:rFonts w:ascii="Arial" w:hAnsi="Arial" w:cs="Arial"/>
                <w:sz w:val="24"/>
              </w:rPr>
            </w:pPr>
            <w:r w:rsidRPr="00AF3D06">
              <w:rPr>
                <w:rFonts w:ascii="Arial" w:hAnsi="Arial" w:cs="Arial"/>
                <w:sz w:val="24"/>
              </w:rPr>
              <w:t>0,03</w:t>
            </w:r>
            <w:r w:rsidR="00C17788" w:rsidRPr="00AF3D06">
              <w:rPr>
                <w:rFonts w:ascii="Arial" w:hAnsi="Arial" w:cs="Arial"/>
                <w:sz w:val="24"/>
              </w:rPr>
              <w:t>1</w:t>
            </w:r>
            <w:r w:rsidRPr="00AF3D06">
              <w:rPr>
                <w:rFonts w:ascii="Arial" w:hAnsi="Arial" w:cs="Arial"/>
                <w:sz w:val="24"/>
              </w:rPr>
              <w:t>0%</w:t>
            </w:r>
          </w:p>
        </w:tc>
        <w:tc>
          <w:tcPr>
            <w:tcW w:w="1842" w:type="dxa"/>
            <w:tcBorders>
              <w:bottom w:val="single" w:sz="4" w:space="0" w:color="auto"/>
            </w:tcBorders>
            <w:vAlign w:val="center"/>
          </w:tcPr>
          <w:p w14:paraId="09C640C2" w14:textId="2B188501" w:rsidR="00976C95" w:rsidRPr="00D44C70" w:rsidRDefault="00976C95">
            <w:pPr>
              <w:jc w:val="center"/>
              <w:rPr>
                <w:rFonts w:ascii="Arial" w:hAnsi="Arial" w:cs="Arial"/>
                <w:color w:val="FF0000"/>
                <w:sz w:val="24"/>
              </w:rPr>
            </w:pPr>
            <w:r w:rsidRPr="00AF3D06">
              <w:rPr>
                <w:rFonts w:ascii="Arial" w:hAnsi="Arial" w:cs="Arial"/>
                <w:sz w:val="24"/>
              </w:rPr>
              <w:t>0,020</w:t>
            </w:r>
            <w:r w:rsidR="00C17788" w:rsidRPr="00AF3D06">
              <w:rPr>
                <w:rFonts w:ascii="Arial" w:hAnsi="Arial" w:cs="Arial"/>
                <w:sz w:val="24"/>
              </w:rPr>
              <w:t>6</w:t>
            </w:r>
            <w:r w:rsidRPr="00AF3D06">
              <w:rPr>
                <w:rFonts w:ascii="Arial" w:hAnsi="Arial" w:cs="Arial"/>
                <w:sz w:val="24"/>
              </w:rPr>
              <w:t>%</w:t>
            </w:r>
          </w:p>
        </w:tc>
      </w:tr>
      <w:tr w:rsidR="0076721B" w14:paraId="60456667" w14:textId="77777777" w:rsidTr="6FB557EA">
        <w:trPr>
          <w:cantSplit/>
          <w:trHeight w:val="600"/>
        </w:trPr>
        <w:tc>
          <w:tcPr>
            <w:tcW w:w="2840" w:type="dxa"/>
            <w:vMerge w:val="restart"/>
            <w:vAlign w:val="center"/>
          </w:tcPr>
          <w:p w14:paraId="766D3458" w14:textId="49F741F1" w:rsidR="00AB199E" w:rsidRPr="00FB0DF2" w:rsidRDefault="00AB199E">
            <w:pPr>
              <w:rPr>
                <w:rFonts w:ascii="Arial" w:hAnsi="Arial" w:cs="Arial"/>
                <w:sz w:val="24"/>
                <w:szCs w:val="24"/>
              </w:rPr>
            </w:pPr>
            <w:r w:rsidRPr="7ACA10F0">
              <w:rPr>
                <w:rFonts w:ascii="Arial" w:hAnsi="Arial" w:cs="Arial"/>
                <w:sz w:val="24"/>
                <w:szCs w:val="24"/>
              </w:rPr>
              <w:t xml:space="preserve">Accueil Familial / Parental </w:t>
            </w:r>
          </w:p>
        </w:tc>
        <w:tc>
          <w:tcPr>
            <w:tcW w:w="1200" w:type="dxa"/>
            <w:vAlign w:val="center"/>
          </w:tcPr>
          <w:p w14:paraId="567E0E53" w14:textId="77777777" w:rsidR="00AB199E" w:rsidRPr="00AF3D06" w:rsidRDefault="00AB199E">
            <w:pPr>
              <w:rPr>
                <w:rFonts w:ascii="Arial" w:hAnsi="Arial" w:cs="Arial"/>
                <w:sz w:val="24"/>
              </w:rPr>
            </w:pPr>
            <w:r w:rsidRPr="00AF3D06">
              <w:rPr>
                <w:rFonts w:ascii="Arial" w:hAnsi="Arial" w:cs="Arial"/>
                <w:sz w:val="24"/>
              </w:rPr>
              <w:t>1 enfant</w:t>
            </w:r>
          </w:p>
        </w:tc>
        <w:tc>
          <w:tcPr>
            <w:tcW w:w="1272" w:type="dxa"/>
            <w:vAlign w:val="center"/>
          </w:tcPr>
          <w:p w14:paraId="3CF877D2" w14:textId="77777777" w:rsidR="00AB199E" w:rsidRPr="00AF3D06" w:rsidRDefault="00AB199E">
            <w:pPr>
              <w:rPr>
                <w:rFonts w:ascii="Arial" w:hAnsi="Arial" w:cs="Arial"/>
                <w:sz w:val="24"/>
              </w:rPr>
            </w:pPr>
            <w:r w:rsidRPr="00AF3D06">
              <w:rPr>
                <w:rFonts w:ascii="Arial" w:hAnsi="Arial" w:cs="Arial"/>
                <w:sz w:val="24"/>
              </w:rPr>
              <w:t>2 enfants</w:t>
            </w:r>
          </w:p>
        </w:tc>
        <w:tc>
          <w:tcPr>
            <w:tcW w:w="1350" w:type="dxa"/>
            <w:vAlign w:val="center"/>
          </w:tcPr>
          <w:p w14:paraId="23197BD2" w14:textId="77777777" w:rsidR="00AB199E" w:rsidRPr="00AF3D06" w:rsidRDefault="00AB199E">
            <w:pPr>
              <w:rPr>
                <w:rFonts w:ascii="Arial" w:hAnsi="Arial" w:cs="Arial"/>
                <w:sz w:val="24"/>
              </w:rPr>
            </w:pPr>
            <w:r w:rsidRPr="00AF3D06">
              <w:rPr>
                <w:rFonts w:ascii="Arial" w:hAnsi="Arial" w:cs="Arial"/>
                <w:sz w:val="24"/>
              </w:rPr>
              <w:t>3 à 5 enfants</w:t>
            </w:r>
          </w:p>
        </w:tc>
        <w:tc>
          <w:tcPr>
            <w:tcW w:w="1560" w:type="dxa"/>
            <w:tcBorders>
              <w:right w:val="single" w:sz="4" w:space="0" w:color="auto"/>
            </w:tcBorders>
            <w:vAlign w:val="center"/>
          </w:tcPr>
          <w:p w14:paraId="23AFFA89" w14:textId="77777777" w:rsidR="00AB199E" w:rsidRPr="00AF3D06" w:rsidRDefault="00AB199E">
            <w:pPr>
              <w:rPr>
                <w:rFonts w:ascii="Arial" w:hAnsi="Arial" w:cs="Arial"/>
                <w:sz w:val="24"/>
              </w:rPr>
            </w:pPr>
            <w:r w:rsidRPr="00AF3D06">
              <w:rPr>
                <w:rFonts w:ascii="Arial" w:hAnsi="Arial" w:cs="Arial"/>
                <w:sz w:val="24"/>
              </w:rPr>
              <w:t>6 à 10 enfants</w:t>
            </w:r>
          </w:p>
        </w:tc>
        <w:tc>
          <w:tcPr>
            <w:tcW w:w="1842" w:type="dxa"/>
            <w:tcBorders>
              <w:top w:val="single" w:sz="4" w:space="0" w:color="auto"/>
              <w:left w:val="single" w:sz="4" w:space="0" w:color="auto"/>
              <w:bottom w:val="nil"/>
              <w:right w:val="nil"/>
            </w:tcBorders>
            <w:vAlign w:val="center"/>
          </w:tcPr>
          <w:p w14:paraId="312B2C0B" w14:textId="77777777" w:rsidR="00AB199E" w:rsidRPr="00FB0DF2" w:rsidRDefault="00AB199E">
            <w:pPr>
              <w:rPr>
                <w:rFonts w:ascii="Arial" w:hAnsi="Arial" w:cs="Arial"/>
                <w:sz w:val="24"/>
              </w:rPr>
            </w:pPr>
          </w:p>
        </w:tc>
      </w:tr>
      <w:tr w:rsidR="0076721B" w14:paraId="06572FF5" w14:textId="77777777" w:rsidTr="6FB557EA">
        <w:trPr>
          <w:cantSplit/>
          <w:trHeight w:val="600"/>
        </w:trPr>
        <w:tc>
          <w:tcPr>
            <w:tcW w:w="2840" w:type="dxa"/>
            <w:vMerge/>
            <w:vAlign w:val="center"/>
          </w:tcPr>
          <w:p w14:paraId="61767766" w14:textId="77777777" w:rsidR="00AB199E" w:rsidRPr="00FB0DF2" w:rsidRDefault="00AB199E">
            <w:pPr>
              <w:rPr>
                <w:rFonts w:ascii="Arial" w:hAnsi="Arial" w:cs="Arial"/>
                <w:sz w:val="24"/>
              </w:rPr>
            </w:pPr>
          </w:p>
        </w:tc>
        <w:tc>
          <w:tcPr>
            <w:tcW w:w="1200" w:type="dxa"/>
            <w:vAlign w:val="center"/>
          </w:tcPr>
          <w:p w14:paraId="18CF792C" w14:textId="10796D9C" w:rsidR="00AB199E" w:rsidRPr="00AF3D06" w:rsidRDefault="00AB199E">
            <w:pPr>
              <w:jc w:val="center"/>
              <w:rPr>
                <w:rFonts w:ascii="Arial" w:hAnsi="Arial" w:cs="Arial"/>
                <w:sz w:val="24"/>
              </w:rPr>
            </w:pPr>
            <w:r w:rsidRPr="00AF3D06">
              <w:rPr>
                <w:rFonts w:ascii="Arial" w:hAnsi="Arial" w:cs="Arial"/>
                <w:sz w:val="24"/>
              </w:rPr>
              <w:t>0,05</w:t>
            </w:r>
            <w:r w:rsidR="002D07F3" w:rsidRPr="00AF3D06">
              <w:rPr>
                <w:rFonts w:ascii="Arial" w:hAnsi="Arial" w:cs="Arial"/>
                <w:sz w:val="24"/>
              </w:rPr>
              <w:t>1</w:t>
            </w:r>
            <w:r w:rsidR="00C17788" w:rsidRPr="00AF3D06">
              <w:rPr>
                <w:rFonts w:ascii="Arial" w:hAnsi="Arial" w:cs="Arial"/>
                <w:sz w:val="24"/>
              </w:rPr>
              <w:t>6</w:t>
            </w:r>
            <w:r w:rsidRPr="00AF3D06">
              <w:rPr>
                <w:rFonts w:ascii="Arial" w:hAnsi="Arial" w:cs="Arial"/>
                <w:sz w:val="24"/>
              </w:rPr>
              <w:t>%</w:t>
            </w:r>
          </w:p>
        </w:tc>
        <w:tc>
          <w:tcPr>
            <w:tcW w:w="1272" w:type="dxa"/>
            <w:vAlign w:val="center"/>
          </w:tcPr>
          <w:p w14:paraId="6A683CC9" w14:textId="3BDCA8B2" w:rsidR="00AB199E" w:rsidRPr="00AF3D06" w:rsidRDefault="00AB199E">
            <w:pPr>
              <w:jc w:val="center"/>
              <w:rPr>
                <w:rFonts w:ascii="Arial" w:hAnsi="Arial" w:cs="Arial"/>
                <w:sz w:val="24"/>
              </w:rPr>
            </w:pPr>
            <w:r w:rsidRPr="00AF3D06">
              <w:rPr>
                <w:rFonts w:ascii="Arial" w:hAnsi="Arial" w:cs="Arial"/>
                <w:sz w:val="24"/>
              </w:rPr>
              <w:t>0,04</w:t>
            </w:r>
            <w:r w:rsidR="002D07F3" w:rsidRPr="00AF3D06">
              <w:rPr>
                <w:rFonts w:ascii="Arial" w:hAnsi="Arial" w:cs="Arial"/>
                <w:sz w:val="24"/>
              </w:rPr>
              <w:t>1</w:t>
            </w:r>
            <w:r w:rsidR="00C17788" w:rsidRPr="00AF3D06">
              <w:rPr>
                <w:rFonts w:ascii="Arial" w:hAnsi="Arial" w:cs="Arial"/>
                <w:sz w:val="24"/>
              </w:rPr>
              <w:t>3</w:t>
            </w:r>
            <w:r w:rsidRPr="00AF3D06">
              <w:rPr>
                <w:rFonts w:ascii="Arial" w:hAnsi="Arial" w:cs="Arial"/>
                <w:sz w:val="24"/>
              </w:rPr>
              <w:t>%</w:t>
            </w:r>
          </w:p>
        </w:tc>
        <w:tc>
          <w:tcPr>
            <w:tcW w:w="1350" w:type="dxa"/>
            <w:vAlign w:val="center"/>
          </w:tcPr>
          <w:p w14:paraId="3BF0E6E0" w14:textId="14C4DDBB" w:rsidR="00AB199E" w:rsidRPr="00AF3D06" w:rsidRDefault="00AB199E">
            <w:pPr>
              <w:jc w:val="center"/>
              <w:rPr>
                <w:rFonts w:ascii="Arial" w:hAnsi="Arial" w:cs="Arial"/>
                <w:sz w:val="24"/>
              </w:rPr>
            </w:pPr>
            <w:r w:rsidRPr="00AF3D06">
              <w:rPr>
                <w:rFonts w:ascii="Arial" w:hAnsi="Arial" w:cs="Arial"/>
                <w:sz w:val="24"/>
              </w:rPr>
              <w:t>0,03</w:t>
            </w:r>
            <w:r w:rsidR="00C17788" w:rsidRPr="00AF3D06">
              <w:rPr>
                <w:rFonts w:ascii="Arial" w:hAnsi="Arial" w:cs="Arial"/>
                <w:sz w:val="24"/>
              </w:rPr>
              <w:t>1</w:t>
            </w:r>
            <w:r w:rsidR="0076721B" w:rsidRPr="00AF3D06">
              <w:rPr>
                <w:rFonts w:ascii="Arial" w:hAnsi="Arial" w:cs="Arial"/>
                <w:sz w:val="24"/>
              </w:rPr>
              <w:t>0</w:t>
            </w:r>
            <w:r w:rsidRPr="00AF3D06">
              <w:rPr>
                <w:rFonts w:ascii="Arial" w:hAnsi="Arial" w:cs="Arial"/>
                <w:sz w:val="24"/>
              </w:rPr>
              <w:t>%</w:t>
            </w:r>
          </w:p>
        </w:tc>
        <w:tc>
          <w:tcPr>
            <w:tcW w:w="1560" w:type="dxa"/>
            <w:tcBorders>
              <w:right w:val="single" w:sz="4" w:space="0" w:color="auto"/>
            </w:tcBorders>
            <w:vAlign w:val="center"/>
          </w:tcPr>
          <w:p w14:paraId="23D602E2" w14:textId="0C187354" w:rsidR="00AB199E" w:rsidRPr="00AF3D06" w:rsidRDefault="00AB199E">
            <w:pPr>
              <w:jc w:val="center"/>
              <w:rPr>
                <w:rFonts w:ascii="Arial" w:hAnsi="Arial" w:cs="Arial"/>
                <w:sz w:val="24"/>
              </w:rPr>
            </w:pPr>
            <w:r w:rsidRPr="00AF3D06">
              <w:rPr>
                <w:rFonts w:ascii="Arial" w:hAnsi="Arial" w:cs="Arial"/>
                <w:sz w:val="24"/>
              </w:rPr>
              <w:t>0,02</w:t>
            </w:r>
            <w:r w:rsidR="0076721B" w:rsidRPr="00AF3D06">
              <w:rPr>
                <w:rFonts w:ascii="Arial" w:hAnsi="Arial" w:cs="Arial"/>
                <w:sz w:val="24"/>
              </w:rPr>
              <w:t>0</w:t>
            </w:r>
            <w:r w:rsidR="00C17788" w:rsidRPr="00AF3D06">
              <w:rPr>
                <w:rFonts w:ascii="Arial" w:hAnsi="Arial" w:cs="Arial"/>
                <w:sz w:val="24"/>
              </w:rPr>
              <w:t>6</w:t>
            </w:r>
            <w:r w:rsidRPr="00AF3D06">
              <w:rPr>
                <w:rFonts w:ascii="Arial" w:hAnsi="Arial" w:cs="Arial"/>
                <w:sz w:val="24"/>
              </w:rPr>
              <w:t>%</w:t>
            </w:r>
          </w:p>
        </w:tc>
        <w:tc>
          <w:tcPr>
            <w:tcW w:w="1842" w:type="dxa"/>
            <w:tcBorders>
              <w:top w:val="nil"/>
              <w:left w:val="single" w:sz="4" w:space="0" w:color="auto"/>
              <w:bottom w:val="nil"/>
              <w:right w:val="nil"/>
            </w:tcBorders>
            <w:vAlign w:val="center"/>
          </w:tcPr>
          <w:p w14:paraId="643953F8" w14:textId="77777777" w:rsidR="00AB199E" w:rsidRPr="00FB0DF2" w:rsidRDefault="00AB199E">
            <w:pPr>
              <w:jc w:val="center"/>
              <w:rPr>
                <w:rFonts w:ascii="Arial" w:hAnsi="Arial" w:cs="Arial"/>
                <w:sz w:val="24"/>
              </w:rPr>
            </w:pPr>
          </w:p>
        </w:tc>
      </w:tr>
    </w:tbl>
    <w:p w14:paraId="0361C7DC" w14:textId="77777777" w:rsidR="00440A3B" w:rsidRDefault="00440A3B">
      <w:pPr>
        <w:rPr>
          <w:rFonts w:ascii="Arial" w:hAnsi="Arial" w:cs="Arial"/>
          <w:b w:val="0"/>
          <w:sz w:val="28"/>
          <w:szCs w:val="28"/>
        </w:rPr>
      </w:pPr>
    </w:p>
    <w:p w14:paraId="593CE28A" w14:textId="77777777" w:rsidR="00AB199E" w:rsidRDefault="00AB199E">
      <w:pPr>
        <w:pStyle w:val="Titre5"/>
        <w:rPr>
          <w:rFonts w:cs="Arial"/>
          <w:b/>
          <w:color w:val="008080"/>
          <w:sz w:val="32"/>
        </w:rPr>
      </w:pPr>
      <w:r>
        <w:rPr>
          <w:rFonts w:cs="Arial"/>
          <w:b/>
          <w:snapToGrid/>
          <w:color w:val="008080"/>
          <w:sz w:val="32"/>
        </w:rPr>
        <w:t>Prise en compte des Ressources : deux procédures</w:t>
      </w:r>
    </w:p>
    <w:p w14:paraId="0FCBBB00" w14:textId="77777777" w:rsidR="00AB199E" w:rsidRDefault="00AB199E">
      <w:pPr>
        <w:jc w:val="both"/>
        <w:rPr>
          <w:rFonts w:ascii="Arial" w:hAnsi="Arial" w:cs="Arial"/>
          <w:sz w:val="32"/>
        </w:rPr>
      </w:pPr>
    </w:p>
    <w:p w14:paraId="15D1B3F0" w14:textId="77777777" w:rsidR="00AB199E" w:rsidRDefault="00AB199E">
      <w:pPr>
        <w:pStyle w:val="Titre1"/>
        <w:ind w:left="180" w:firstLine="360"/>
        <w:jc w:val="both"/>
        <w:rPr>
          <w:rFonts w:ascii="Arial" w:hAnsi="Arial" w:cs="Arial"/>
          <w:b/>
          <w:sz w:val="28"/>
        </w:rPr>
      </w:pPr>
      <w:r w:rsidRPr="03BFFC24">
        <w:rPr>
          <w:rFonts w:ascii="Arial" w:hAnsi="Arial" w:cs="Arial"/>
          <w:b/>
          <w:sz w:val="28"/>
          <w:szCs w:val="28"/>
        </w:rPr>
        <w:t xml:space="preserve">1 – Utilisation de </w:t>
      </w:r>
      <w:r w:rsidR="002F1436" w:rsidRPr="03BFFC24">
        <w:rPr>
          <w:rFonts w:ascii="Arial" w:hAnsi="Arial" w:cs="Arial"/>
          <w:b/>
          <w:sz w:val="28"/>
          <w:szCs w:val="28"/>
        </w:rPr>
        <w:t>CDAP</w:t>
      </w:r>
    </w:p>
    <w:p w14:paraId="357D9130" w14:textId="77777777" w:rsidR="00AB199E" w:rsidRDefault="00AB199E">
      <w:pPr>
        <w:jc w:val="both"/>
        <w:rPr>
          <w:rFonts w:ascii="Arial" w:hAnsi="Arial" w:cs="Arial"/>
        </w:rPr>
      </w:pPr>
    </w:p>
    <w:p w14:paraId="2D37B73B" w14:textId="77777777" w:rsidR="00440A3B" w:rsidRDefault="00AB199E" w:rsidP="002F1436">
      <w:pPr>
        <w:pStyle w:val="Titre2"/>
        <w:jc w:val="both"/>
        <w:rPr>
          <w:rFonts w:ascii="Arial" w:hAnsi="Arial" w:cs="Arial"/>
          <w:sz w:val="24"/>
        </w:rPr>
      </w:pPr>
      <w:r>
        <w:rPr>
          <w:rFonts w:ascii="Arial" w:hAnsi="Arial" w:cs="Arial"/>
          <w:b/>
          <w:sz w:val="24"/>
        </w:rPr>
        <w:t>Un service</w:t>
      </w:r>
      <w:r>
        <w:rPr>
          <w:rFonts w:ascii="Arial" w:hAnsi="Arial" w:cs="Arial"/>
          <w:sz w:val="24"/>
        </w:rPr>
        <w:t xml:space="preserve"> de consultation du dossier allocataire</w:t>
      </w:r>
      <w:r w:rsidR="00440A3B">
        <w:rPr>
          <w:rFonts w:ascii="Arial" w:hAnsi="Arial" w:cs="Arial"/>
          <w:sz w:val="24"/>
        </w:rPr>
        <w:t xml:space="preserve"> qui permet de consulter les</w:t>
      </w:r>
    </w:p>
    <w:p w14:paraId="4D7D0F46" w14:textId="77777777" w:rsidR="00AB199E" w:rsidRDefault="00440A3B" w:rsidP="002F1436">
      <w:pPr>
        <w:pStyle w:val="Titre2"/>
        <w:jc w:val="both"/>
        <w:rPr>
          <w:rFonts w:ascii="Arial" w:hAnsi="Arial" w:cs="Arial"/>
          <w:sz w:val="24"/>
        </w:rPr>
      </w:pPr>
      <w:r w:rsidRPr="02ECB79C">
        <w:rPr>
          <w:rFonts w:ascii="Arial" w:hAnsi="Arial" w:cs="Arial"/>
          <w:sz w:val="24"/>
          <w:szCs w:val="24"/>
        </w:rPr>
        <w:t>ressources des familles et la composition de la famille.</w:t>
      </w:r>
    </w:p>
    <w:p w14:paraId="4893EA26" w14:textId="77777777" w:rsidR="00AB199E" w:rsidRDefault="00AB199E">
      <w:pPr>
        <w:pStyle w:val="Titre2"/>
        <w:jc w:val="both"/>
        <w:rPr>
          <w:rFonts w:ascii="Arial" w:hAnsi="Arial" w:cs="Arial"/>
          <w:sz w:val="24"/>
        </w:rPr>
      </w:pPr>
    </w:p>
    <w:p w14:paraId="6D8A8A7F" w14:textId="1BAF4E3A" w:rsidR="00AB199E" w:rsidRDefault="002F1436">
      <w:pPr>
        <w:pStyle w:val="Titre2"/>
        <w:numPr>
          <w:ilvl w:val="0"/>
          <w:numId w:val="6"/>
        </w:numPr>
        <w:ind w:left="900"/>
        <w:jc w:val="both"/>
        <w:rPr>
          <w:rFonts w:ascii="Arial" w:hAnsi="Arial" w:cs="Arial"/>
          <w:sz w:val="24"/>
        </w:rPr>
      </w:pPr>
      <w:r w:rsidRPr="0DB1FC77">
        <w:rPr>
          <w:rFonts w:ascii="Arial" w:hAnsi="Arial" w:cs="Arial"/>
          <w:b/>
          <w:sz w:val="24"/>
          <w:szCs w:val="24"/>
        </w:rPr>
        <w:t>réservé</w:t>
      </w:r>
      <w:r w:rsidR="00AB199E" w:rsidRPr="0DB1FC77">
        <w:rPr>
          <w:rFonts w:ascii="Arial" w:hAnsi="Arial" w:cs="Arial"/>
          <w:b/>
          <w:sz w:val="24"/>
          <w:szCs w:val="24"/>
        </w:rPr>
        <w:t xml:space="preserve"> à un usage strictement professionnel pour</w:t>
      </w:r>
      <w:r w:rsidR="00AB199E" w:rsidRPr="0DB1FC77">
        <w:rPr>
          <w:rFonts w:ascii="Arial" w:hAnsi="Arial" w:cs="Arial"/>
          <w:sz w:val="24"/>
          <w:szCs w:val="24"/>
        </w:rPr>
        <w:t xml:space="preserve"> les partenaires</w:t>
      </w:r>
      <w:r w:rsidR="00630BDF" w:rsidRPr="0DB1FC77">
        <w:rPr>
          <w:rFonts w:ascii="Arial" w:hAnsi="Arial" w:cs="Arial"/>
          <w:sz w:val="24"/>
          <w:szCs w:val="24"/>
        </w:rPr>
        <w:t xml:space="preserve"> ayant conventionnés avec la Caf, l’accès au service est demandé par le gestionnaire de la structure. Le gestionnaire assure l’ouverture du compte personnel à chaque professionnel (contrairement à CAFPRO la Caf n’assure plus la création des comptes individualisés).</w:t>
      </w:r>
    </w:p>
    <w:p w14:paraId="2F58B54D" w14:textId="77777777" w:rsidR="00035AB2" w:rsidRPr="00035AB2" w:rsidRDefault="00035AB2" w:rsidP="00035AB2"/>
    <w:p w14:paraId="74C3286E" w14:textId="0454AB93" w:rsidR="00035AB2" w:rsidRPr="00035AB2" w:rsidRDefault="00035AB2" w:rsidP="00315647">
      <w:pPr>
        <w:pStyle w:val="Titre2"/>
        <w:numPr>
          <w:ilvl w:val="0"/>
          <w:numId w:val="6"/>
        </w:numPr>
        <w:ind w:left="900"/>
        <w:jc w:val="both"/>
        <w:rPr>
          <w:rFonts w:ascii="Arial" w:hAnsi="Arial" w:cs="Arial"/>
          <w:bCs/>
          <w:sz w:val="24"/>
        </w:rPr>
      </w:pPr>
      <w:r w:rsidRPr="0DB1FC77">
        <w:rPr>
          <w:rFonts w:ascii="Arial" w:hAnsi="Arial" w:cs="Arial"/>
          <w:b/>
          <w:sz w:val="24"/>
          <w:szCs w:val="24"/>
        </w:rPr>
        <w:t>Chaque famille doit donner son aval à la consultation et à la conservation des données de Cdap par le partenaire</w:t>
      </w:r>
      <w:r w:rsidRPr="0DB1FC77">
        <w:rPr>
          <w:rFonts w:ascii="Arial" w:hAnsi="Arial" w:cs="Arial"/>
          <w:sz w:val="24"/>
          <w:szCs w:val="24"/>
        </w:rPr>
        <w:t>. Le consentement est formalisé au moyen d’une mention explicite précisant quelles sont les données auxquelles le partenaire a accès (</w:t>
      </w:r>
      <w:r w:rsidRPr="0DB1FC77">
        <w:rPr>
          <w:rFonts w:ascii="Arial" w:hAnsi="Arial" w:cs="Arial"/>
          <w:b/>
          <w:sz w:val="24"/>
          <w:szCs w:val="24"/>
        </w:rPr>
        <w:t>ressources N-2, QF, nombre d’enfants à charge, enfant bénéficiaire de l’AEEH</w:t>
      </w:r>
      <w:r w:rsidRPr="0DB1FC77">
        <w:rPr>
          <w:rFonts w:ascii="Arial" w:hAnsi="Arial" w:cs="Arial"/>
          <w:sz w:val="24"/>
          <w:szCs w:val="24"/>
        </w:rPr>
        <w:t>) qui doit figurer dans un document signé de la famille qui peut être une fiche dédiée dans le dossier d’inscription ou le contrat d’accueil ou le règlement de fonctionnement par exemple.</w:t>
      </w:r>
    </w:p>
    <w:p w14:paraId="0A28E39F" w14:textId="17BE25F7" w:rsidR="00035AB2" w:rsidRPr="00035AB2" w:rsidRDefault="00035AB2" w:rsidP="00035AB2">
      <w:pPr>
        <w:pStyle w:val="Titre2"/>
        <w:ind w:left="900" w:firstLine="0"/>
        <w:jc w:val="both"/>
        <w:rPr>
          <w:rFonts w:ascii="Arial" w:hAnsi="Arial" w:cs="Arial"/>
          <w:bCs/>
          <w:sz w:val="24"/>
        </w:rPr>
      </w:pPr>
      <w:r w:rsidRPr="4990E3AA">
        <w:rPr>
          <w:rFonts w:ascii="Arial" w:hAnsi="Arial" w:cs="Arial"/>
          <w:sz w:val="24"/>
          <w:szCs w:val="24"/>
        </w:rPr>
        <w:t>Les captures d’écran de Cdap doivent être conservées par les gestionnaires, en cas de contrôle.</w:t>
      </w:r>
    </w:p>
    <w:p w14:paraId="76F00A0B" w14:textId="77777777" w:rsidR="00AB199E" w:rsidRDefault="00AB199E">
      <w:pPr>
        <w:jc w:val="both"/>
        <w:rPr>
          <w:rFonts w:ascii="Arial" w:hAnsi="Arial" w:cs="Arial"/>
        </w:rPr>
      </w:pPr>
    </w:p>
    <w:p w14:paraId="71BE3504" w14:textId="77777777" w:rsidR="00AB199E" w:rsidRDefault="002F1436">
      <w:pPr>
        <w:pStyle w:val="Titre2"/>
        <w:numPr>
          <w:ilvl w:val="0"/>
          <w:numId w:val="6"/>
        </w:numPr>
        <w:ind w:left="900"/>
        <w:jc w:val="both"/>
        <w:rPr>
          <w:rFonts w:ascii="Arial" w:hAnsi="Arial" w:cs="Arial"/>
          <w:b/>
          <w:bCs/>
          <w:sz w:val="24"/>
        </w:rPr>
      </w:pPr>
      <w:r w:rsidRPr="0DB1FC77">
        <w:rPr>
          <w:rFonts w:ascii="Arial" w:hAnsi="Arial" w:cs="Arial"/>
          <w:b/>
          <w:sz w:val="24"/>
          <w:szCs w:val="24"/>
        </w:rPr>
        <w:t>en</w:t>
      </w:r>
      <w:r w:rsidR="00AB199E" w:rsidRPr="0DB1FC77">
        <w:rPr>
          <w:rFonts w:ascii="Arial" w:hAnsi="Arial" w:cs="Arial"/>
          <w:b/>
          <w:sz w:val="24"/>
          <w:szCs w:val="24"/>
        </w:rPr>
        <w:t xml:space="preserve"> consultation sécurisée :</w:t>
      </w:r>
    </w:p>
    <w:p w14:paraId="2904BF62" w14:textId="77777777" w:rsidR="00AB199E" w:rsidRDefault="00AB199E" w:rsidP="002A00F6">
      <w:pPr>
        <w:pStyle w:val="Titre2"/>
        <w:numPr>
          <w:ilvl w:val="1"/>
          <w:numId w:val="37"/>
        </w:numPr>
        <w:jc w:val="both"/>
        <w:rPr>
          <w:rFonts w:ascii="Arial" w:hAnsi="Arial" w:cs="Arial"/>
          <w:b/>
          <w:color w:val="008080"/>
          <w:sz w:val="24"/>
        </w:rPr>
      </w:pPr>
      <w:r>
        <w:rPr>
          <w:rFonts w:ascii="Arial" w:hAnsi="Arial" w:cs="Arial"/>
          <w:sz w:val="24"/>
        </w:rPr>
        <w:t xml:space="preserve">par </w:t>
      </w:r>
      <w:r>
        <w:rPr>
          <w:rFonts w:ascii="Arial" w:hAnsi="Arial" w:cs="Arial"/>
          <w:b/>
          <w:color w:val="008080"/>
          <w:sz w:val="24"/>
        </w:rPr>
        <w:t>identifiant</w:t>
      </w:r>
      <w:r>
        <w:rPr>
          <w:rFonts w:ascii="Arial" w:hAnsi="Arial" w:cs="Arial"/>
          <w:color w:val="008080"/>
          <w:sz w:val="24"/>
        </w:rPr>
        <w:t xml:space="preserve"> et </w:t>
      </w:r>
      <w:r>
        <w:rPr>
          <w:rFonts w:ascii="Arial" w:hAnsi="Arial" w:cs="Arial"/>
          <w:b/>
          <w:color w:val="008080"/>
          <w:sz w:val="24"/>
        </w:rPr>
        <w:t>mot de passe</w:t>
      </w:r>
    </w:p>
    <w:p w14:paraId="362EDFDB" w14:textId="77777777" w:rsidR="00AB199E" w:rsidRDefault="00AB199E" w:rsidP="002A00F6">
      <w:pPr>
        <w:pStyle w:val="Titre2"/>
        <w:numPr>
          <w:ilvl w:val="1"/>
          <w:numId w:val="37"/>
        </w:numPr>
        <w:jc w:val="both"/>
        <w:rPr>
          <w:rFonts w:ascii="Arial" w:hAnsi="Arial" w:cs="Arial"/>
          <w:sz w:val="24"/>
        </w:rPr>
      </w:pPr>
      <w:r>
        <w:rPr>
          <w:rFonts w:ascii="Arial" w:hAnsi="Arial" w:cs="Arial"/>
          <w:sz w:val="24"/>
        </w:rPr>
        <w:t>puis numéro allocataire</w:t>
      </w:r>
    </w:p>
    <w:p w14:paraId="3F4E9273" w14:textId="77777777" w:rsidR="00AB199E" w:rsidRDefault="00AB199E" w:rsidP="002A00F6">
      <w:pPr>
        <w:pStyle w:val="Titre2"/>
        <w:numPr>
          <w:ilvl w:val="1"/>
          <w:numId w:val="37"/>
        </w:numPr>
        <w:jc w:val="both"/>
        <w:rPr>
          <w:rFonts w:ascii="Arial" w:hAnsi="Arial" w:cs="Arial"/>
          <w:sz w:val="24"/>
        </w:rPr>
      </w:pPr>
      <w:r>
        <w:rPr>
          <w:rFonts w:ascii="Arial" w:hAnsi="Arial" w:cs="Arial"/>
          <w:sz w:val="24"/>
        </w:rPr>
        <w:t xml:space="preserve">par </w:t>
      </w:r>
      <w:r>
        <w:rPr>
          <w:rFonts w:ascii="Arial" w:hAnsi="Arial" w:cs="Arial"/>
          <w:bCs/>
          <w:sz w:val="24"/>
        </w:rPr>
        <w:t>respect</w:t>
      </w:r>
      <w:r>
        <w:rPr>
          <w:rFonts w:ascii="Arial" w:hAnsi="Arial" w:cs="Arial"/>
          <w:sz w:val="24"/>
        </w:rPr>
        <w:t xml:space="preserve"> des recommandations de la CNIL</w:t>
      </w:r>
    </w:p>
    <w:p w14:paraId="445520F7" w14:textId="77777777" w:rsidR="00AB199E" w:rsidRDefault="00AB199E" w:rsidP="002A00F6">
      <w:pPr>
        <w:pStyle w:val="Titre2"/>
        <w:numPr>
          <w:ilvl w:val="1"/>
          <w:numId w:val="37"/>
        </w:numPr>
        <w:jc w:val="both"/>
        <w:rPr>
          <w:rFonts w:ascii="Arial" w:hAnsi="Arial" w:cs="Arial"/>
          <w:sz w:val="24"/>
        </w:rPr>
      </w:pPr>
      <w:r>
        <w:rPr>
          <w:rFonts w:ascii="Arial" w:hAnsi="Arial" w:cs="Arial"/>
          <w:sz w:val="24"/>
        </w:rPr>
        <w:t>une mise à jour annuelle en janvier pour l’année N –2.</w:t>
      </w:r>
    </w:p>
    <w:p w14:paraId="10DE7FBF" w14:textId="77777777" w:rsidR="00AB199E" w:rsidRDefault="00AB199E"/>
    <w:p w14:paraId="1DC7AFFC" w14:textId="2FFFB373" w:rsidR="00630BDF" w:rsidRDefault="00630BDF">
      <w:pPr>
        <w:pStyle w:val="Corpsdetexte"/>
        <w:rPr>
          <w:rFonts w:cs="Arial"/>
          <w:snapToGrid/>
        </w:rPr>
      </w:pPr>
    </w:p>
    <w:p w14:paraId="10B71F4E" w14:textId="77777777" w:rsidR="00AB199E" w:rsidRDefault="00AB199E">
      <w:pPr>
        <w:pStyle w:val="Titre1"/>
        <w:ind w:firstLine="708"/>
        <w:jc w:val="both"/>
        <w:rPr>
          <w:rFonts w:ascii="Arial" w:hAnsi="Arial" w:cs="Arial"/>
          <w:b/>
          <w:sz w:val="28"/>
        </w:rPr>
      </w:pPr>
      <w:r>
        <w:rPr>
          <w:rFonts w:ascii="Arial" w:hAnsi="Arial" w:cs="Arial"/>
          <w:b/>
          <w:sz w:val="28"/>
        </w:rPr>
        <w:t>2 – Utilisation de la Calculette Caf :</w:t>
      </w:r>
    </w:p>
    <w:p w14:paraId="5C38B51F" w14:textId="77777777" w:rsidR="00AB199E" w:rsidRDefault="00AB199E">
      <w:pPr>
        <w:pStyle w:val="Titre1"/>
        <w:ind w:left="708"/>
        <w:jc w:val="both"/>
        <w:rPr>
          <w:rFonts w:ascii="Arial" w:hAnsi="Arial" w:cs="Arial"/>
          <w:b/>
          <w:sz w:val="24"/>
        </w:rPr>
      </w:pPr>
      <w:r>
        <w:rPr>
          <w:rFonts w:ascii="Arial" w:hAnsi="Arial" w:cs="Arial"/>
          <w:b/>
          <w:sz w:val="24"/>
        </w:rPr>
        <w:t xml:space="preserve">(pour les non allocataires ou les allocataires dont les ressources ne sont pas connues dans </w:t>
      </w:r>
      <w:r w:rsidR="002F1436">
        <w:rPr>
          <w:rFonts w:ascii="Arial" w:hAnsi="Arial" w:cs="Arial"/>
          <w:b/>
          <w:sz w:val="24"/>
        </w:rPr>
        <w:t xml:space="preserve">CDAP) </w:t>
      </w:r>
    </w:p>
    <w:p w14:paraId="06895289" w14:textId="77777777" w:rsidR="00AB199E" w:rsidRDefault="00AB199E">
      <w:pPr>
        <w:jc w:val="both"/>
        <w:rPr>
          <w:rFonts w:ascii="Arial" w:hAnsi="Arial" w:cs="Arial"/>
        </w:rPr>
      </w:pPr>
    </w:p>
    <w:p w14:paraId="5D30174D" w14:textId="1E9694F9" w:rsidR="00AB199E" w:rsidRPr="00A1420D" w:rsidRDefault="00AB199E">
      <w:pPr>
        <w:pStyle w:val="Corpsdetexte"/>
        <w:ind w:left="708"/>
        <w:rPr>
          <w:rFonts w:cs="Arial"/>
          <w:b w:val="0"/>
          <w:sz w:val="24"/>
        </w:rPr>
      </w:pPr>
      <w:r w:rsidRPr="00A1420D">
        <w:rPr>
          <w:rFonts w:cs="Arial"/>
          <w:b w:val="0"/>
          <w:sz w:val="24"/>
        </w:rPr>
        <w:t xml:space="preserve">Cet outil Excel a pour but de reproduire le système de calcul exécuté par </w:t>
      </w:r>
      <w:r w:rsidR="00440A3B" w:rsidRPr="00A1420D">
        <w:rPr>
          <w:rFonts w:cs="Arial"/>
          <w:b w:val="0"/>
          <w:sz w:val="24"/>
        </w:rPr>
        <w:t>CDAP</w:t>
      </w:r>
      <w:r w:rsidRPr="00A1420D">
        <w:rPr>
          <w:rFonts w:cs="Arial"/>
          <w:b w:val="0"/>
          <w:sz w:val="24"/>
        </w:rPr>
        <w:t xml:space="preserve">. Il fournit les renseignements nécessaires pour le calcul de la participation familiale. </w:t>
      </w:r>
    </w:p>
    <w:p w14:paraId="20CBBEA6" w14:textId="77777777" w:rsidR="00A1420D" w:rsidRDefault="00A1420D" w:rsidP="00014EDF">
      <w:pPr>
        <w:autoSpaceDE w:val="0"/>
        <w:autoSpaceDN w:val="0"/>
        <w:adjustRightInd w:val="0"/>
        <w:ind w:left="709"/>
        <w:jc w:val="both"/>
        <w:rPr>
          <w:rFonts w:ascii="Arial" w:hAnsi="Arial" w:cs="Arial"/>
          <w:b w:val="0"/>
          <w:snapToGrid w:val="0"/>
          <w:color w:val="000000"/>
          <w:sz w:val="24"/>
        </w:rPr>
      </w:pPr>
    </w:p>
    <w:p w14:paraId="15E282DA" w14:textId="09627268" w:rsidR="00A1420D" w:rsidRDefault="00014EDF" w:rsidP="00014EDF">
      <w:pPr>
        <w:autoSpaceDE w:val="0"/>
        <w:autoSpaceDN w:val="0"/>
        <w:adjustRightInd w:val="0"/>
        <w:ind w:left="709"/>
        <w:jc w:val="both"/>
        <w:rPr>
          <w:rFonts w:ascii="Arial" w:hAnsi="Arial" w:cs="Arial"/>
          <w:b w:val="0"/>
          <w:snapToGrid w:val="0"/>
          <w:color w:val="000000"/>
          <w:sz w:val="24"/>
        </w:rPr>
      </w:pPr>
      <w:r w:rsidRPr="00A1420D">
        <w:rPr>
          <w:rFonts w:ascii="Arial" w:hAnsi="Arial" w:cs="Arial"/>
          <w:b w:val="0"/>
          <w:snapToGrid w:val="0"/>
          <w:color w:val="000000"/>
          <w:sz w:val="24"/>
        </w:rPr>
        <w:t xml:space="preserve">Vous prendrez, pour l’année N du 1er janvier au 31 décembre, les revenus perçus pour l’année N-2. </w:t>
      </w:r>
    </w:p>
    <w:p w14:paraId="1CF1F576" w14:textId="77777777" w:rsidR="00A1420D" w:rsidRDefault="00A1420D" w:rsidP="00014EDF">
      <w:pPr>
        <w:autoSpaceDE w:val="0"/>
        <w:autoSpaceDN w:val="0"/>
        <w:adjustRightInd w:val="0"/>
        <w:ind w:left="709"/>
        <w:jc w:val="both"/>
        <w:rPr>
          <w:rFonts w:ascii="Arial" w:hAnsi="Arial" w:cs="Arial"/>
          <w:b w:val="0"/>
          <w:snapToGrid w:val="0"/>
          <w:color w:val="000000"/>
          <w:sz w:val="24"/>
        </w:rPr>
      </w:pPr>
    </w:p>
    <w:p w14:paraId="18FAD465" w14:textId="2DC2959A" w:rsidR="00014EDF" w:rsidRPr="00A1420D" w:rsidRDefault="00014EDF" w:rsidP="00014EDF">
      <w:pPr>
        <w:autoSpaceDE w:val="0"/>
        <w:autoSpaceDN w:val="0"/>
        <w:adjustRightInd w:val="0"/>
        <w:ind w:left="709"/>
        <w:jc w:val="both"/>
        <w:rPr>
          <w:rFonts w:ascii="Arial" w:hAnsi="Arial" w:cs="Arial"/>
          <w:b w:val="0"/>
          <w:snapToGrid w:val="0"/>
          <w:color w:val="000000"/>
          <w:sz w:val="24"/>
        </w:rPr>
      </w:pPr>
      <w:r w:rsidRPr="00A1420D">
        <w:rPr>
          <w:rFonts w:ascii="Arial" w:hAnsi="Arial" w:cs="Arial"/>
          <w:b w:val="0"/>
          <w:snapToGrid w:val="0"/>
          <w:color w:val="000000"/>
          <w:sz w:val="24"/>
        </w:rPr>
        <w:t>A titre d’exemple, pour calculer le montant des participations familiales pour l’année allant du 1er janvier au 31 décembre 20</w:t>
      </w:r>
      <w:r w:rsidR="00957F3C" w:rsidRPr="00A1420D">
        <w:rPr>
          <w:rFonts w:ascii="Arial" w:hAnsi="Arial" w:cs="Arial"/>
          <w:b w:val="0"/>
          <w:snapToGrid w:val="0"/>
          <w:color w:val="000000"/>
          <w:sz w:val="24"/>
        </w:rPr>
        <w:t>2</w:t>
      </w:r>
      <w:r w:rsidR="00DE0E02" w:rsidRPr="00A1420D">
        <w:rPr>
          <w:rFonts w:ascii="Arial" w:hAnsi="Arial" w:cs="Arial"/>
          <w:b w:val="0"/>
          <w:snapToGrid w:val="0"/>
          <w:color w:val="000000"/>
          <w:sz w:val="24"/>
        </w:rPr>
        <w:t>5</w:t>
      </w:r>
      <w:r w:rsidRPr="00A1420D">
        <w:rPr>
          <w:rFonts w:ascii="Arial" w:hAnsi="Arial" w:cs="Arial"/>
          <w:b w:val="0"/>
          <w:snapToGrid w:val="0"/>
          <w:color w:val="000000"/>
          <w:sz w:val="24"/>
        </w:rPr>
        <w:t>, vous vous référerez aux revenus perçus pour l’année 20</w:t>
      </w:r>
      <w:r w:rsidR="00C17788" w:rsidRPr="00A1420D">
        <w:rPr>
          <w:rFonts w:ascii="Arial" w:hAnsi="Arial" w:cs="Arial"/>
          <w:b w:val="0"/>
          <w:snapToGrid w:val="0"/>
          <w:color w:val="000000"/>
          <w:sz w:val="24"/>
        </w:rPr>
        <w:t>2</w:t>
      </w:r>
      <w:r w:rsidR="00DE0E02" w:rsidRPr="00A1420D">
        <w:rPr>
          <w:rFonts w:ascii="Arial" w:hAnsi="Arial" w:cs="Arial"/>
          <w:b w:val="0"/>
          <w:snapToGrid w:val="0"/>
          <w:color w:val="000000"/>
          <w:sz w:val="24"/>
        </w:rPr>
        <w:t>3</w:t>
      </w:r>
      <w:r w:rsidRPr="00A1420D">
        <w:rPr>
          <w:rFonts w:ascii="Arial" w:hAnsi="Arial" w:cs="Arial"/>
          <w:b w:val="0"/>
          <w:snapToGrid w:val="0"/>
          <w:color w:val="000000"/>
          <w:sz w:val="24"/>
        </w:rPr>
        <w:t xml:space="preserve"> (année de référence utilisée par Cdap).</w:t>
      </w:r>
    </w:p>
    <w:p w14:paraId="69B2DDFC" w14:textId="77777777" w:rsidR="00014EDF" w:rsidRDefault="00014EDF">
      <w:pPr>
        <w:pStyle w:val="Corpsdetexte"/>
        <w:ind w:left="708"/>
        <w:rPr>
          <w:rFonts w:cs="Arial"/>
          <w:b w:val="0"/>
          <w:bCs/>
          <w:snapToGrid/>
          <w:sz w:val="24"/>
        </w:rPr>
      </w:pPr>
    </w:p>
    <w:p w14:paraId="0DFB0EB3" w14:textId="77777777" w:rsidR="00AB199E" w:rsidRDefault="00AB199E">
      <w:pPr>
        <w:pStyle w:val="Corpsdetexte2"/>
        <w:jc w:val="both"/>
        <w:rPr>
          <w:rFonts w:cs="Arial"/>
        </w:rPr>
      </w:pPr>
    </w:p>
    <w:p w14:paraId="736FB00E" w14:textId="77777777" w:rsidR="00AB199E" w:rsidRDefault="00AB199E">
      <w:pPr>
        <w:ind w:firstLine="708"/>
        <w:jc w:val="both"/>
        <w:rPr>
          <w:rFonts w:ascii="Arial" w:hAnsi="Arial" w:cs="Arial"/>
          <w:snapToGrid w:val="0"/>
          <w:color w:val="008080"/>
          <w:sz w:val="32"/>
        </w:rPr>
      </w:pPr>
      <w:r>
        <w:rPr>
          <w:rFonts w:ascii="Arial" w:hAnsi="Arial" w:cs="Arial"/>
          <w:snapToGrid w:val="0"/>
          <w:color w:val="008080"/>
          <w:sz w:val="32"/>
        </w:rPr>
        <w:t>Les ressources à prendre en compte :</w:t>
      </w:r>
    </w:p>
    <w:p w14:paraId="1EC210C9" w14:textId="77777777" w:rsidR="00AB199E" w:rsidRDefault="00AB199E">
      <w:pPr>
        <w:jc w:val="both"/>
        <w:rPr>
          <w:rFonts w:ascii="Arial" w:hAnsi="Arial" w:cs="Arial"/>
          <w:color w:val="000000"/>
        </w:rPr>
      </w:pPr>
    </w:p>
    <w:p w14:paraId="160AA0B3" w14:textId="77777777" w:rsidR="00AB199E" w:rsidRDefault="00AB199E">
      <w:pPr>
        <w:pStyle w:val="Titre2"/>
        <w:ind w:left="708" w:firstLine="0"/>
        <w:jc w:val="both"/>
        <w:rPr>
          <w:rFonts w:ascii="Arial" w:hAnsi="Arial" w:cs="Arial"/>
          <w:color w:val="000080"/>
          <w:sz w:val="24"/>
        </w:rPr>
      </w:pPr>
      <w:r>
        <w:rPr>
          <w:rFonts w:ascii="Arial" w:hAnsi="Arial" w:cs="Arial"/>
          <w:b/>
          <w:color w:val="008080"/>
          <w:sz w:val="24"/>
        </w:rPr>
        <w:t>1/ Les personnes présentes au foyer</w:t>
      </w:r>
      <w:r>
        <w:rPr>
          <w:rFonts w:ascii="Arial" w:hAnsi="Arial" w:cs="Arial"/>
          <w:color w:val="000080"/>
          <w:sz w:val="24"/>
        </w:rPr>
        <w:t> :</w:t>
      </w:r>
    </w:p>
    <w:p w14:paraId="30C3B6EA" w14:textId="77777777" w:rsidR="00AB199E" w:rsidRDefault="00AB199E">
      <w:pPr>
        <w:pStyle w:val="Titre3"/>
        <w:ind w:left="360" w:firstLine="0"/>
        <w:jc w:val="both"/>
        <w:rPr>
          <w:rFonts w:ascii="Arial" w:hAnsi="Arial" w:cs="Arial"/>
          <w:sz w:val="24"/>
        </w:rPr>
      </w:pPr>
    </w:p>
    <w:p w14:paraId="5F4CF836" w14:textId="77777777" w:rsidR="00AB199E" w:rsidRDefault="00AB199E" w:rsidP="004A7FAF">
      <w:pPr>
        <w:pStyle w:val="Titre3"/>
        <w:ind w:left="708" w:firstLine="0"/>
        <w:jc w:val="both"/>
        <w:rPr>
          <w:rFonts w:ascii="Arial" w:hAnsi="Arial" w:cs="Arial"/>
          <w:sz w:val="24"/>
        </w:rPr>
      </w:pPr>
      <w:r>
        <w:rPr>
          <w:rFonts w:ascii="Arial" w:hAnsi="Arial" w:cs="Arial"/>
          <w:sz w:val="24"/>
        </w:rPr>
        <w:t>Tenir compte des situations de fait déclarées par la famille et</w:t>
      </w:r>
      <w:r>
        <w:rPr>
          <w:rFonts w:ascii="Arial" w:hAnsi="Arial" w:cs="Arial"/>
          <w:b/>
          <w:sz w:val="24"/>
        </w:rPr>
        <w:t xml:space="preserve"> </w:t>
      </w:r>
      <w:r>
        <w:rPr>
          <w:rFonts w:ascii="Arial" w:hAnsi="Arial" w:cs="Arial"/>
          <w:sz w:val="24"/>
        </w:rPr>
        <w:t xml:space="preserve">non de droit </w:t>
      </w:r>
      <w:r w:rsidR="004A7FAF">
        <w:rPr>
          <w:rFonts w:ascii="Arial" w:hAnsi="Arial" w:cs="Arial"/>
          <w:sz w:val="24"/>
        </w:rPr>
        <w:t>(exemple : en cas de séparation de fait ne pas prendre les ressources du conjoint qui ne vit plus au foyer ; en cas de séparation géographique, il ne s’agit pas d’une séparation de fait il faut donc retenir les ressources du couple).</w:t>
      </w:r>
    </w:p>
    <w:p w14:paraId="26DB1B37" w14:textId="77777777" w:rsidR="004A7FAF" w:rsidRPr="004A7FAF" w:rsidRDefault="004A7FAF" w:rsidP="004A7FAF"/>
    <w:p w14:paraId="3EAFE087" w14:textId="77777777" w:rsidR="00AB199E" w:rsidRDefault="00AB199E">
      <w:pPr>
        <w:pStyle w:val="Retraitcorpsdetexte"/>
        <w:ind w:left="709"/>
        <w:jc w:val="both"/>
        <w:rPr>
          <w:rFonts w:ascii="Arial" w:hAnsi="Arial" w:cs="Arial"/>
          <w:snapToGrid w:val="0"/>
          <w:color w:val="000000"/>
          <w:szCs w:val="20"/>
        </w:rPr>
      </w:pPr>
      <w:r w:rsidRPr="00AB199E">
        <w:rPr>
          <w:rFonts w:ascii="Arial" w:hAnsi="Arial" w:cs="Arial"/>
          <w:snapToGrid w:val="0"/>
          <w:color w:val="000000"/>
          <w:szCs w:val="20"/>
        </w:rPr>
        <w:t xml:space="preserve">L’accueil des enfants en situation de handicap : sont concernés uniquement les enfants bénéficiaires de l’Aeeh (la notification Aeeh sert de justificatif à conserver par l’Eaje). </w:t>
      </w:r>
    </w:p>
    <w:p w14:paraId="7B28E512" w14:textId="77777777" w:rsidR="00A1420D" w:rsidRPr="00AB199E" w:rsidRDefault="00A1420D">
      <w:pPr>
        <w:pStyle w:val="Retraitcorpsdetexte"/>
        <w:ind w:left="709"/>
        <w:jc w:val="both"/>
        <w:rPr>
          <w:rFonts w:ascii="Arial" w:hAnsi="Arial" w:cs="Arial"/>
          <w:snapToGrid w:val="0"/>
          <w:color w:val="000000"/>
          <w:szCs w:val="20"/>
        </w:rPr>
      </w:pPr>
    </w:p>
    <w:p w14:paraId="7C4562D2" w14:textId="77777777" w:rsidR="00AB199E" w:rsidRDefault="00AB199E">
      <w:pPr>
        <w:ind w:left="709"/>
        <w:rPr>
          <w:color w:val="FF6600"/>
        </w:rPr>
      </w:pPr>
      <w:r w:rsidRPr="00AB199E">
        <w:rPr>
          <w:rFonts w:ascii="Arial" w:hAnsi="Arial" w:cs="Arial"/>
          <w:b w:val="0"/>
          <w:snapToGrid w:val="0"/>
          <w:color w:val="000000"/>
          <w:sz w:val="24"/>
        </w:rPr>
        <w:t>Le barème à appliquer est celui déterminé à partir du taux d’effort immédiatement inférieur et autant de fois qu’il y a d’enfants à charge et en situation de handicap.</w:t>
      </w:r>
    </w:p>
    <w:p w14:paraId="0CED12F2" w14:textId="77777777" w:rsidR="00AB199E" w:rsidRDefault="00AB199E">
      <w:pPr>
        <w:jc w:val="both"/>
        <w:rPr>
          <w:rFonts w:ascii="Arial" w:hAnsi="Arial" w:cs="Arial"/>
        </w:rPr>
      </w:pPr>
    </w:p>
    <w:p w14:paraId="37B95158" w14:textId="1FC2D433" w:rsidR="539FE64E" w:rsidRDefault="539FE64E" w:rsidP="539FE64E">
      <w:pPr>
        <w:jc w:val="both"/>
        <w:rPr>
          <w:rFonts w:ascii="Arial" w:hAnsi="Arial" w:cs="Arial"/>
        </w:rPr>
      </w:pPr>
    </w:p>
    <w:p w14:paraId="5A4A7304" w14:textId="77777777" w:rsidR="00AB199E" w:rsidRDefault="00AB199E">
      <w:pPr>
        <w:pStyle w:val="Titre2"/>
        <w:ind w:left="708" w:firstLine="0"/>
        <w:jc w:val="both"/>
        <w:rPr>
          <w:rFonts w:ascii="Arial" w:hAnsi="Arial" w:cs="Arial"/>
          <w:b/>
          <w:sz w:val="24"/>
        </w:rPr>
      </w:pPr>
      <w:r>
        <w:rPr>
          <w:rFonts w:ascii="Arial" w:hAnsi="Arial" w:cs="Arial"/>
          <w:b/>
          <w:color w:val="008080"/>
          <w:sz w:val="24"/>
        </w:rPr>
        <w:t>2/ L’année de référence</w:t>
      </w:r>
      <w:r>
        <w:rPr>
          <w:rFonts w:ascii="Arial" w:hAnsi="Arial" w:cs="Arial"/>
          <w:b/>
          <w:sz w:val="24"/>
        </w:rPr>
        <w:t xml:space="preserve"> : </w:t>
      </w:r>
    </w:p>
    <w:p w14:paraId="752B532A" w14:textId="77777777" w:rsidR="00AB199E" w:rsidRDefault="00AB199E">
      <w:pPr>
        <w:pStyle w:val="Titre2"/>
        <w:ind w:left="708" w:firstLine="0"/>
        <w:jc w:val="both"/>
        <w:rPr>
          <w:rFonts w:ascii="Arial" w:hAnsi="Arial" w:cs="Arial"/>
          <w:sz w:val="24"/>
        </w:rPr>
      </w:pPr>
    </w:p>
    <w:p w14:paraId="1A2275FC" w14:textId="77777777" w:rsidR="00AB199E" w:rsidRDefault="00AB199E">
      <w:pPr>
        <w:pStyle w:val="Titre2"/>
        <w:ind w:left="708" w:firstLine="0"/>
        <w:jc w:val="both"/>
        <w:rPr>
          <w:rFonts w:ascii="Arial" w:hAnsi="Arial" w:cs="Arial"/>
          <w:sz w:val="24"/>
        </w:rPr>
      </w:pPr>
      <w:r>
        <w:rPr>
          <w:rFonts w:ascii="Arial" w:hAnsi="Arial" w:cs="Arial"/>
          <w:sz w:val="24"/>
        </w:rPr>
        <w:t xml:space="preserve">Les ressources N-2 sont à prendre à compte : </w:t>
      </w:r>
    </w:p>
    <w:p w14:paraId="3715049D" w14:textId="77777777" w:rsidR="00AB199E" w:rsidRDefault="00AB199E">
      <w:pPr>
        <w:numPr>
          <w:ilvl w:val="0"/>
          <w:numId w:val="36"/>
        </w:numPr>
        <w:jc w:val="both"/>
        <w:rPr>
          <w:rFonts w:ascii="Arial" w:hAnsi="Arial" w:cs="Arial"/>
          <w:b w:val="0"/>
          <w:sz w:val="24"/>
        </w:rPr>
      </w:pPr>
      <w:r>
        <w:rPr>
          <w:rFonts w:ascii="Arial" w:hAnsi="Arial" w:cs="Arial"/>
          <w:b w:val="0"/>
          <w:sz w:val="24"/>
        </w:rPr>
        <w:t>lors de l’inscription de la famille</w:t>
      </w:r>
    </w:p>
    <w:p w14:paraId="3C5EBA20" w14:textId="77777777" w:rsidR="00AB199E" w:rsidRDefault="00AB199E">
      <w:pPr>
        <w:numPr>
          <w:ilvl w:val="0"/>
          <w:numId w:val="36"/>
        </w:numPr>
        <w:jc w:val="both"/>
        <w:rPr>
          <w:rFonts w:ascii="Arial" w:hAnsi="Arial" w:cs="Arial"/>
          <w:b w:val="0"/>
          <w:sz w:val="24"/>
        </w:rPr>
      </w:pPr>
      <w:r>
        <w:rPr>
          <w:rFonts w:ascii="Arial" w:hAnsi="Arial" w:cs="Arial"/>
          <w:b w:val="0"/>
          <w:sz w:val="24"/>
        </w:rPr>
        <w:t>en début d’année : au mois de janvier</w:t>
      </w:r>
    </w:p>
    <w:p w14:paraId="19173538" w14:textId="77777777" w:rsidR="00AB199E" w:rsidRDefault="00AB199E">
      <w:pPr>
        <w:numPr>
          <w:ilvl w:val="0"/>
          <w:numId w:val="36"/>
        </w:numPr>
        <w:jc w:val="both"/>
        <w:rPr>
          <w:rFonts w:ascii="Arial" w:hAnsi="Arial" w:cs="Arial"/>
          <w:b w:val="0"/>
          <w:sz w:val="24"/>
        </w:rPr>
      </w:pPr>
      <w:r>
        <w:rPr>
          <w:rFonts w:ascii="Arial" w:hAnsi="Arial" w:cs="Arial"/>
          <w:b w:val="0"/>
          <w:sz w:val="24"/>
        </w:rPr>
        <w:t>lors de tout changement de situation professionnel</w:t>
      </w:r>
      <w:r w:rsidR="002A00F6">
        <w:rPr>
          <w:rFonts w:ascii="Arial" w:hAnsi="Arial" w:cs="Arial"/>
          <w:b w:val="0"/>
          <w:sz w:val="24"/>
        </w:rPr>
        <w:t>le</w:t>
      </w:r>
      <w:r>
        <w:rPr>
          <w:rFonts w:ascii="Arial" w:hAnsi="Arial" w:cs="Arial"/>
          <w:b w:val="0"/>
          <w:sz w:val="24"/>
        </w:rPr>
        <w:t xml:space="preserve"> ou familiale : </w:t>
      </w:r>
    </w:p>
    <w:p w14:paraId="2A6165C9" w14:textId="77777777" w:rsidR="00AB199E" w:rsidRDefault="00AB199E">
      <w:pPr>
        <w:pStyle w:val="Retraitcorpsdetexte2"/>
      </w:pPr>
      <w:r>
        <w:t>taux horaire de la famille à modifier le mois suivant l’évènement,</w:t>
      </w:r>
    </w:p>
    <w:p w14:paraId="758A8B96" w14:textId="54D9462A" w:rsidR="00AB199E" w:rsidRPr="00FB0DF2" w:rsidRDefault="00AB199E">
      <w:pPr>
        <w:ind w:left="1418" w:firstLine="4"/>
        <w:jc w:val="both"/>
        <w:rPr>
          <w:rFonts w:ascii="Arial" w:hAnsi="Arial" w:cs="Arial"/>
          <w:b w:val="0"/>
          <w:sz w:val="24"/>
          <w:szCs w:val="24"/>
        </w:rPr>
      </w:pPr>
      <w:r w:rsidRPr="24922712">
        <w:rPr>
          <w:rFonts w:ascii="Arial" w:hAnsi="Arial" w:cs="Arial"/>
          <w:b w:val="0"/>
          <w:sz w:val="24"/>
          <w:szCs w:val="24"/>
        </w:rPr>
        <w:t>sauf en cas de chômage indemnisé</w:t>
      </w:r>
      <w:r w:rsidR="091D97C4" w:rsidRPr="31EF5073">
        <w:rPr>
          <w:rFonts w:ascii="Arial" w:hAnsi="Arial" w:cs="Arial"/>
          <w:b w:val="0"/>
          <w:sz w:val="24"/>
          <w:szCs w:val="24"/>
        </w:rPr>
        <w:t>,</w:t>
      </w:r>
      <w:r w:rsidRPr="24922712">
        <w:rPr>
          <w:rFonts w:ascii="Arial" w:hAnsi="Arial" w:cs="Arial"/>
          <w:b w:val="0"/>
          <w:sz w:val="24"/>
          <w:szCs w:val="24"/>
        </w:rPr>
        <w:t xml:space="preserve"> tarif horaire à modifier à partir du 1</w:t>
      </w:r>
      <w:r w:rsidRPr="24922712">
        <w:rPr>
          <w:rFonts w:ascii="Arial" w:hAnsi="Arial" w:cs="Arial"/>
          <w:b w:val="0"/>
          <w:sz w:val="24"/>
          <w:szCs w:val="24"/>
          <w:vertAlign w:val="superscript"/>
        </w:rPr>
        <w:t>er</w:t>
      </w:r>
      <w:r w:rsidRPr="24922712">
        <w:rPr>
          <w:rFonts w:ascii="Arial" w:hAnsi="Arial" w:cs="Arial"/>
          <w:b w:val="0"/>
          <w:sz w:val="24"/>
          <w:szCs w:val="24"/>
        </w:rPr>
        <w:t xml:space="preserve"> jour du 2eme mois civil suivant le début d’indemnisation</w:t>
      </w:r>
    </w:p>
    <w:p w14:paraId="5F19E2D7" w14:textId="77777777" w:rsidR="00976C95" w:rsidRPr="00FB0DF2" w:rsidRDefault="00976C95">
      <w:pPr>
        <w:pStyle w:val="Titre2"/>
        <w:ind w:left="708" w:firstLine="0"/>
        <w:jc w:val="both"/>
        <w:rPr>
          <w:rFonts w:ascii="Arial" w:hAnsi="Arial" w:cs="Arial"/>
          <w:b/>
          <w:bCs/>
          <w:color w:val="auto"/>
          <w:sz w:val="24"/>
        </w:rPr>
      </w:pPr>
    </w:p>
    <w:p w14:paraId="7F203AED" w14:textId="5A875998" w:rsidR="00AB199E" w:rsidRPr="00FB0DF2" w:rsidRDefault="00AB199E">
      <w:pPr>
        <w:pStyle w:val="Titre2"/>
        <w:ind w:left="708" w:firstLine="0"/>
        <w:jc w:val="both"/>
        <w:rPr>
          <w:rFonts w:ascii="Arial" w:hAnsi="Arial" w:cs="Arial"/>
          <w:b/>
          <w:bCs/>
          <w:color w:val="auto"/>
          <w:sz w:val="24"/>
        </w:rPr>
      </w:pPr>
      <w:r w:rsidRPr="41117F74">
        <w:rPr>
          <w:rFonts w:ascii="Arial" w:hAnsi="Arial" w:cs="Arial"/>
          <w:b/>
          <w:color w:val="auto"/>
          <w:sz w:val="24"/>
          <w:szCs w:val="24"/>
        </w:rPr>
        <w:t>En 20</w:t>
      </w:r>
      <w:r w:rsidR="00957F3C" w:rsidRPr="41117F74">
        <w:rPr>
          <w:rFonts w:ascii="Arial" w:hAnsi="Arial" w:cs="Arial"/>
          <w:b/>
          <w:color w:val="auto"/>
          <w:sz w:val="24"/>
          <w:szCs w:val="24"/>
        </w:rPr>
        <w:t>2</w:t>
      </w:r>
      <w:r w:rsidR="00DE0E02">
        <w:rPr>
          <w:rFonts w:ascii="Arial" w:hAnsi="Arial" w:cs="Arial"/>
          <w:b/>
          <w:color w:val="auto"/>
          <w:sz w:val="24"/>
          <w:szCs w:val="24"/>
        </w:rPr>
        <w:t>5</w:t>
      </w:r>
      <w:r w:rsidR="00651DDD" w:rsidRPr="41117F74">
        <w:rPr>
          <w:rFonts w:ascii="Arial" w:hAnsi="Arial" w:cs="Arial"/>
          <w:b/>
          <w:color w:val="auto"/>
          <w:sz w:val="24"/>
          <w:szCs w:val="24"/>
        </w:rPr>
        <w:t>, prendre les ressources 20</w:t>
      </w:r>
      <w:r w:rsidR="00C17788" w:rsidRPr="41117F74">
        <w:rPr>
          <w:rFonts w:ascii="Arial" w:hAnsi="Arial" w:cs="Arial"/>
          <w:b/>
          <w:color w:val="auto"/>
          <w:sz w:val="24"/>
          <w:szCs w:val="24"/>
        </w:rPr>
        <w:t>2</w:t>
      </w:r>
      <w:r w:rsidR="00DE0E02">
        <w:rPr>
          <w:rFonts w:ascii="Arial" w:hAnsi="Arial" w:cs="Arial"/>
          <w:b/>
          <w:color w:val="auto"/>
          <w:sz w:val="24"/>
          <w:szCs w:val="24"/>
        </w:rPr>
        <w:t>3</w:t>
      </w:r>
      <w:r w:rsidR="00651DDD" w:rsidRPr="41117F74">
        <w:rPr>
          <w:rFonts w:ascii="Arial" w:hAnsi="Arial" w:cs="Arial"/>
          <w:b/>
          <w:color w:val="auto"/>
          <w:sz w:val="24"/>
          <w:szCs w:val="24"/>
        </w:rPr>
        <w:t>.</w:t>
      </w:r>
    </w:p>
    <w:p w14:paraId="2454D076" w14:textId="77777777" w:rsidR="00A661B1" w:rsidRDefault="00A661B1" w:rsidP="41117F74"/>
    <w:p w14:paraId="7478C4C1" w14:textId="752F4803" w:rsidR="41117F74" w:rsidRDefault="41117F74" w:rsidP="41117F74"/>
    <w:p w14:paraId="048115AC" w14:textId="77777777" w:rsidR="00A1420D" w:rsidRDefault="00A1420D" w:rsidP="41117F74"/>
    <w:p w14:paraId="1A399F7F" w14:textId="77777777" w:rsidR="00AB199E" w:rsidRDefault="00AB199E">
      <w:pPr>
        <w:pStyle w:val="Titre2"/>
        <w:spacing w:after="60"/>
        <w:ind w:left="708" w:firstLine="0"/>
        <w:jc w:val="both"/>
        <w:rPr>
          <w:rFonts w:ascii="Arial" w:hAnsi="Arial" w:cs="Arial"/>
          <w:b/>
          <w:color w:val="008080"/>
          <w:sz w:val="24"/>
        </w:rPr>
      </w:pPr>
      <w:r>
        <w:rPr>
          <w:rFonts w:ascii="Arial" w:hAnsi="Arial" w:cs="Arial"/>
          <w:b/>
          <w:color w:val="008080"/>
          <w:sz w:val="24"/>
        </w:rPr>
        <w:lastRenderedPageBreak/>
        <w:t>3/ Définition : notion de revenus</w:t>
      </w:r>
    </w:p>
    <w:p w14:paraId="2FA892C5" w14:textId="77777777" w:rsidR="00AB199E" w:rsidRDefault="00AB199E">
      <w:pPr>
        <w:jc w:val="both"/>
        <w:rPr>
          <w:rFonts w:ascii="Arial" w:hAnsi="Arial" w:cs="Arial"/>
        </w:rPr>
      </w:pPr>
    </w:p>
    <w:p w14:paraId="31C4A021" w14:textId="67291AF5" w:rsidR="00E978D2" w:rsidRPr="00A1420D" w:rsidRDefault="00AB199E" w:rsidP="00A1420D">
      <w:pPr>
        <w:pStyle w:val="Titre2"/>
        <w:spacing w:after="60"/>
        <w:jc w:val="both"/>
        <w:rPr>
          <w:rFonts w:ascii="Arial" w:hAnsi="Arial" w:cs="Arial"/>
          <w:color w:val="auto"/>
          <w:sz w:val="24"/>
        </w:rPr>
      </w:pPr>
      <w:r>
        <w:rPr>
          <w:rFonts w:ascii="Arial" w:hAnsi="Arial" w:cs="Arial"/>
          <w:color w:val="auto"/>
          <w:sz w:val="24"/>
        </w:rPr>
        <w:t>Revenus déclarables : Montant des salaires nets imposables avant abattements fiscaux.</w:t>
      </w:r>
    </w:p>
    <w:p w14:paraId="30BD2768" w14:textId="77777777" w:rsidR="00E978D2" w:rsidRDefault="00E978D2">
      <w:pPr>
        <w:rPr>
          <w:rFonts w:ascii="Arial" w:hAnsi="Arial" w:cs="Arial"/>
        </w:rPr>
      </w:pPr>
    </w:p>
    <w:p w14:paraId="2E8F8AF7" w14:textId="77777777" w:rsidR="00E978D2" w:rsidRDefault="00E978D2">
      <w:pPr>
        <w:rPr>
          <w:rFonts w:ascii="Arial" w:hAnsi="Arial" w:cs="Arial"/>
        </w:rPr>
      </w:pPr>
    </w:p>
    <w:p w14:paraId="15F9A35D" w14:textId="77777777" w:rsidR="00AB199E" w:rsidRDefault="00AB199E">
      <w:pPr>
        <w:pStyle w:val="Titre2"/>
        <w:numPr>
          <w:ilvl w:val="0"/>
          <w:numId w:val="4"/>
        </w:numPr>
        <w:ind w:left="978"/>
        <w:jc w:val="both"/>
        <w:rPr>
          <w:rFonts w:ascii="Arial" w:hAnsi="Arial" w:cs="Arial"/>
          <w:color w:val="008080"/>
          <w:sz w:val="28"/>
          <w:szCs w:val="28"/>
        </w:rPr>
      </w:pPr>
      <w:r w:rsidRPr="0DB1FC77">
        <w:rPr>
          <w:rFonts w:ascii="Arial" w:hAnsi="Arial" w:cs="Arial"/>
          <w:color w:val="008080"/>
          <w:sz w:val="28"/>
          <w:szCs w:val="28"/>
        </w:rPr>
        <w:t>Nature des ressources à déclarer</w:t>
      </w:r>
      <w:r w:rsidR="0066384D" w:rsidRPr="0DB1FC77">
        <w:rPr>
          <w:rFonts w:ascii="Arial" w:hAnsi="Arial" w:cs="Arial"/>
          <w:color w:val="008080"/>
          <w:sz w:val="28"/>
          <w:szCs w:val="28"/>
        </w:rPr>
        <w:t> : cumul des ressources nettes telles que déclarées</w:t>
      </w:r>
    </w:p>
    <w:p w14:paraId="198C5606" w14:textId="77777777" w:rsidR="00A1420D" w:rsidRPr="00A1420D" w:rsidRDefault="00A1420D" w:rsidP="00A1420D"/>
    <w:p w14:paraId="24FCE5E0" w14:textId="77777777" w:rsidR="00AB199E" w:rsidRPr="0066384D" w:rsidRDefault="0066384D">
      <w:pPr>
        <w:pStyle w:val="Titre2"/>
        <w:numPr>
          <w:ilvl w:val="0"/>
          <w:numId w:val="35"/>
        </w:numPr>
        <w:jc w:val="both"/>
        <w:rPr>
          <w:rFonts w:ascii="Arial" w:hAnsi="Arial" w:cs="Arial"/>
          <w:sz w:val="24"/>
        </w:rPr>
      </w:pPr>
      <w:r>
        <w:rPr>
          <w:rFonts w:ascii="Arial" w:hAnsi="Arial" w:cs="Arial"/>
          <w:sz w:val="24"/>
        </w:rPr>
        <w:t>R</w:t>
      </w:r>
      <w:r w:rsidRPr="0066384D">
        <w:rPr>
          <w:rFonts w:ascii="Arial" w:hAnsi="Arial" w:cs="Arial"/>
          <w:sz w:val="24"/>
        </w:rPr>
        <w:t>evenus d’activité professionnelle et assimilés</w:t>
      </w:r>
    </w:p>
    <w:p w14:paraId="150B99F8" w14:textId="77777777" w:rsidR="00AB199E" w:rsidRDefault="005D5B27">
      <w:pPr>
        <w:pStyle w:val="Titre2"/>
        <w:numPr>
          <w:ilvl w:val="0"/>
          <w:numId w:val="35"/>
        </w:numPr>
        <w:jc w:val="both"/>
        <w:rPr>
          <w:rFonts w:ascii="Arial" w:hAnsi="Arial" w:cs="Arial"/>
          <w:sz w:val="24"/>
        </w:rPr>
      </w:pPr>
      <w:r>
        <w:rPr>
          <w:rFonts w:ascii="Arial" w:hAnsi="Arial" w:cs="Arial"/>
          <w:sz w:val="24"/>
        </w:rPr>
        <w:t>I</w:t>
      </w:r>
      <w:r w:rsidRPr="005D5B27">
        <w:rPr>
          <w:rFonts w:ascii="Arial" w:hAnsi="Arial" w:cs="Arial"/>
          <w:sz w:val="24"/>
        </w:rPr>
        <w:t xml:space="preserve">ndemnités journalières d'accident du travail et de maladie professionnelle </w:t>
      </w:r>
      <w:r w:rsidR="004A7FAF">
        <w:rPr>
          <w:rFonts w:ascii="Arial" w:hAnsi="Arial" w:cs="Arial"/>
          <w:sz w:val="24"/>
        </w:rPr>
        <w:t>à retenir en totalité (</w:t>
      </w:r>
      <w:r w:rsidRPr="005D5B27">
        <w:rPr>
          <w:rFonts w:ascii="Arial" w:hAnsi="Arial" w:cs="Arial"/>
          <w:sz w:val="24"/>
        </w:rPr>
        <w:t>bien qu’en partie non imposables</w:t>
      </w:r>
      <w:r w:rsidR="004A7FAF">
        <w:rPr>
          <w:rFonts w:ascii="Arial" w:hAnsi="Arial" w:cs="Arial"/>
          <w:sz w:val="24"/>
        </w:rPr>
        <w:t>)</w:t>
      </w:r>
    </w:p>
    <w:p w14:paraId="791E7F87" w14:textId="77777777" w:rsidR="005D5B27" w:rsidRPr="005D5B27" w:rsidRDefault="005D5B27" w:rsidP="005D5B27">
      <w:pPr>
        <w:pStyle w:val="Paragraphedeliste"/>
        <w:numPr>
          <w:ilvl w:val="0"/>
          <w:numId w:val="35"/>
        </w:numPr>
        <w:rPr>
          <w:rFonts w:ascii="Arial" w:hAnsi="Arial" w:cs="Arial"/>
          <w:b w:val="0"/>
          <w:snapToGrid w:val="0"/>
          <w:color w:val="000000"/>
          <w:sz w:val="24"/>
        </w:rPr>
      </w:pPr>
      <w:r w:rsidRPr="005D5B27">
        <w:rPr>
          <w:rFonts w:ascii="Arial" w:hAnsi="Arial" w:cs="Arial"/>
          <w:b w:val="0"/>
          <w:snapToGrid w:val="0"/>
          <w:color w:val="000000"/>
          <w:sz w:val="24"/>
        </w:rPr>
        <w:t>Les heures supplémentaires</w:t>
      </w:r>
      <w:r>
        <w:rPr>
          <w:rFonts w:ascii="Arial" w:hAnsi="Arial" w:cs="Arial"/>
          <w:b w:val="0"/>
          <w:snapToGrid w:val="0"/>
          <w:color w:val="000000"/>
          <w:sz w:val="24"/>
        </w:rPr>
        <w:t xml:space="preserve"> : </w:t>
      </w:r>
      <w:r w:rsidRPr="005D5B27">
        <w:rPr>
          <w:rFonts w:ascii="Arial" w:hAnsi="Arial" w:cs="Arial"/>
          <w:b w:val="0"/>
          <w:snapToGrid w:val="0"/>
          <w:color w:val="000000"/>
          <w:sz w:val="24"/>
        </w:rPr>
        <w:t>les heures supplémentaires</w:t>
      </w:r>
      <w:r>
        <w:rPr>
          <w:rFonts w:ascii="Arial" w:hAnsi="Arial" w:cs="Arial"/>
          <w:b w:val="0"/>
          <w:snapToGrid w:val="0"/>
          <w:color w:val="000000"/>
          <w:sz w:val="24"/>
        </w:rPr>
        <w:t>,</w:t>
      </w:r>
      <w:r w:rsidRPr="005D5B27">
        <w:rPr>
          <w:rFonts w:ascii="Arial" w:hAnsi="Arial" w:cs="Arial"/>
          <w:b w:val="0"/>
          <w:snapToGrid w:val="0"/>
          <w:color w:val="000000"/>
          <w:sz w:val="24"/>
        </w:rPr>
        <w:t xml:space="preserve"> imposables</w:t>
      </w:r>
      <w:r w:rsidR="002B65D0">
        <w:rPr>
          <w:rFonts w:ascii="Arial" w:hAnsi="Arial" w:cs="Arial"/>
          <w:b w:val="0"/>
          <w:snapToGrid w:val="0"/>
          <w:color w:val="000000"/>
          <w:sz w:val="24"/>
        </w:rPr>
        <w:t xml:space="preserve"> ou défiscalisé</w:t>
      </w:r>
      <w:r w:rsidR="004A7FAF">
        <w:rPr>
          <w:rFonts w:ascii="Arial" w:hAnsi="Arial" w:cs="Arial"/>
          <w:b w:val="0"/>
          <w:snapToGrid w:val="0"/>
          <w:color w:val="000000"/>
          <w:sz w:val="24"/>
        </w:rPr>
        <w:t>e</w:t>
      </w:r>
      <w:r w:rsidR="002B65D0">
        <w:rPr>
          <w:rFonts w:ascii="Arial" w:hAnsi="Arial" w:cs="Arial"/>
          <w:b w:val="0"/>
          <w:snapToGrid w:val="0"/>
          <w:color w:val="000000"/>
          <w:sz w:val="24"/>
        </w:rPr>
        <w:t>s</w:t>
      </w:r>
      <w:r w:rsidRPr="005D5B27">
        <w:rPr>
          <w:rFonts w:ascii="Arial" w:hAnsi="Arial" w:cs="Arial"/>
          <w:b w:val="0"/>
          <w:snapToGrid w:val="0"/>
          <w:color w:val="000000"/>
          <w:sz w:val="24"/>
        </w:rPr>
        <w:t xml:space="preserve">, </w:t>
      </w:r>
      <w:r>
        <w:rPr>
          <w:rFonts w:ascii="Arial" w:hAnsi="Arial" w:cs="Arial"/>
          <w:b w:val="0"/>
          <w:snapToGrid w:val="0"/>
          <w:color w:val="000000"/>
          <w:sz w:val="24"/>
        </w:rPr>
        <w:t>s</w:t>
      </w:r>
      <w:r w:rsidRPr="005D5B27">
        <w:rPr>
          <w:rFonts w:ascii="Arial" w:hAnsi="Arial" w:cs="Arial"/>
          <w:b w:val="0"/>
          <w:snapToGrid w:val="0"/>
          <w:color w:val="000000"/>
          <w:sz w:val="24"/>
        </w:rPr>
        <w:t xml:space="preserve">ont </w:t>
      </w:r>
      <w:r w:rsidR="002B65D0">
        <w:rPr>
          <w:rFonts w:ascii="Arial" w:hAnsi="Arial" w:cs="Arial"/>
          <w:b w:val="0"/>
          <w:snapToGrid w:val="0"/>
          <w:color w:val="000000"/>
          <w:sz w:val="24"/>
        </w:rPr>
        <w:t xml:space="preserve">à </w:t>
      </w:r>
      <w:r w:rsidRPr="005D5B27">
        <w:rPr>
          <w:rFonts w:ascii="Arial" w:hAnsi="Arial" w:cs="Arial"/>
          <w:b w:val="0"/>
          <w:snapToGrid w:val="0"/>
          <w:color w:val="000000"/>
          <w:sz w:val="24"/>
        </w:rPr>
        <w:t>cumul</w:t>
      </w:r>
      <w:r w:rsidR="002B65D0">
        <w:rPr>
          <w:rFonts w:ascii="Arial" w:hAnsi="Arial" w:cs="Arial"/>
          <w:b w:val="0"/>
          <w:snapToGrid w:val="0"/>
          <w:color w:val="000000"/>
          <w:sz w:val="24"/>
        </w:rPr>
        <w:t>er avec les salaires déclarés</w:t>
      </w:r>
      <w:r w:rsidRPr="005D5B27">
        <w:rPr>
          <w:rFonts w:ascii="Arial" w:hAnsi="Arial" w:cs="Arial"/>
          <w:b w:val="0"/>
          <w:snapToGrid w:val="0"/>
          <w:color w:val="000000"/>
          <w:sz w:val="24"/>
        </w:rPr>
        <w:t xml:space="preserve"> </w:t>
      </w:r>
    </w:p>
    <w:p w14:paraId="220F6657" w14:textId="77777777" w:rsidR="00AB199E" w:rsidRDefault="00AB199E">
      <w:pPr>
        <w:pStyle w:val="Titre2"/>
        <w:numPr>
          <w:ilvl w:val="0"/>
          <w:numId w:val="35"/>
        </w:numPr>
        <w:jc w:val="both"/>
        <w:rPr>
          <w:rFonts w:ascii="Arial" w:hAnsi="Arial" w:cs="Arial"/>
          <w:sz w:val="24"/>
        </w:rPr>
      </w:pPr>
      <w:r>
        <w:rPr>
          <w:rFonts w:ascii="Arial" w:hAnsi="Arial" w:cs="Arial"/>
          <w:sz w:val="24"/>
        </w:rPr>
        <w:t>Allocations de chômage</w:t>
      </w:r>
    </w:p>
    <w:p w14:paraId="43D5DAAB" w14:textId="77777777" w:rsidR="00AB199E" w:rsidRDefault="00AB199E">
      <w:pPr>
        <w:pStyle w:val="Titre2"/>
        <w:numPr>
          <w:ilvl w:val="0"/>
          <w:numId w:val="35"/>
        </w:numPr>
        <w:jc w:val="both"/>
        <w:rPr>
          <w:rFonts w:ascii="Arial" w:hAnsi="Arial" w:cs="Arial"/>
          <w:sz w:val="24"/>
        </w:rPr>
      </w:pPr>
      <w:r>
        <w:rPr>
          <w:rFonts w:ascii="Arial" w:hAnsi="Arial" w:cs="Arial"/>
          <w:sz w:val="24"/>
        </w:rPr>
        <w:t>Pensions alimentaires reçues</w:t>
      </w:r>
    </w:p>
    <w:p w14:paraId="7E329B66" w14:textId="77777777" w:rsidR="0075718C" w:rsidRPr="008C5847" w:rsidRDefault="0075718C" w:rsidP="0075718C">
      <w:pPr>
        <w:numPr>
          <w:ilvl w:val="0"/>
          <w:numId w:val="35"/>
        </w:numPr>
        <w:rPr>
          <w:rFonts w:ascii="Arial" w:hAnsi="Arial" w:cs="Arial"/>
          <w:b w:val="0"/>
          <w:snapToGrid w:val="0"/>
          <w:color w:val="000000"/>
          <w:sz w:val="24"/>
        </w:rPr>
      </w:pPr>
      <w:r w:rsidRPr="008C5847">
        <w:rPr>
          <w:rFonts w:ascii="Arial" w:hAnsi="Arial" w:cs="Arial"/>
          <w:b w:val="0"/>
          <w:snapToGrid w:val="0"/>
          <w:color w:val="000000"/>
          <w:sz w:val="24"/>
        </w:rPr>
        <w:t>Déficits de l’année de référence (professionnels – fonciers)</w:t>
      </w:r>
    </w:p>
    <w:p w14:paraId="76808A9E" w14:textId="77777777" w:rsidR="00AB199E" w:rsidRDefault="00AB199E">
      <w:pPr>
        <w:pStyle w:val="Titre2"/>
        <w:numPr>
          <w:ilvl w:val="0"/>
          <w:numId w:val="34"/>
        </w:numPr>
        <w:jc w:val="both"/>
        <w:rPr>
          <w:rFonts w:ascii="Arial" w:hAnsi="Arial" w:cs="Arial"/>
          <w:sz w:val="24"/>
        </w:rPr>
      </w:pPr>
      <w:r>
        <w:rPr>
          <w:rFonts w:ascii="Arial" w:hAnsi="Arial" w:cs="Arial"/>
          <w:sz w:val="24"/>
        </w:rPr>
        <w:t xml:space="preserve">Pensions, </w:t>
      </w:r>
      <w:r w:rsidR="0066384D">
        <w:rPr>
          <w:rFonts w:ascii="Arial" w:hAnsi="Arial" w:cs="Arial"/>
          <w:sz w:val="24"/>
        </w:rPr>
        <w:t xml:space="preserve">retraites, </w:t>
      </w:r>
      <w:r>
        <w:rPr>
          <w:rFonts w:ascii="Arial" w:hAnsi="Arial" w:cs="Arial"/>
          <w:sz w:val="24"/>
        </w:rPr>
        <w:t>rentes imposables (invalidité - préretraite - vieillesse)</w:t>
      </w:r>
    </w:p>
    <w:p w14:paraId="3C52C543" w14:textId="77777777" w:rsidR="00AB199E" w:rsidRDefault="00AB199E">
      <w:pPr>
        <w:pStyle w:val="Titre2"/>
        <w:numPr>
          <w:ilvl w:val="0"/>
          <w:numId w:val="34"/>
        </w:numPr>
        <w:jc w:val="both"/>
        <w:rPr>
          <w:rFonts w:ascii="Arial" w:hAnsi="Arial" w:cs="Arial"/>
          <w:sz w:val="24"/>
        </w:rPr>
      </w:pPr>
      <w:r>
        <w:rPr>
          <w:rFonts w:ascii="Arial" w:hAnsi="Arial" w:cs="Arial"/>
          <w:sz w:val="24"/>
        </w:rPr>
        <w:t xml:space="preserve">Autres revenus </w:t>
      </w:r>
      <w:r w:rsidR="0066384D">
        <w:rPr>
          <w:rFonts w:ascii="Arial" w:hAnsi="Arial" w:cs="Arial"/>
          <w:sz w:val="24"/>
        </w:rPr>
        <w:t xml:space="preserve">imposables </w:t>
      </w:r>
      <w:r>
        <w:rPr>
          <w:rFonts w:ascii="Arial" w:hAnsi="Arial" w:cs="Arial"/>
          <w:sz w:val="24"/>
        </w:rPr>
        <w:t>(valeurs et capitaux mobiliers imposables - revenus fonciers et plus-values…)</w:t>
      </w:r>
    </w:p>
    <w:p w14:paraId="4E666A8A" w14:textId="77777777" w:rsidR="005D5B27" w:rsidRPr="005D5B27" w:rsidRDefault="005D5B27" w:rsidP="005D5B27">
      <w:pPr>
        <w:spacing w:before="120"/>
        <w:jc w:val="both"/>
        <w:rPr>
          <w:rFonts w:ascii="Arial" w:hAnsi="Arial" w:cs="Arial"/>
          <w:b w:val="0"/>
          <w:snapToGrid w:val="0"/>
          <w:color w:val="000000"/>
          <w:sz w:val="24"/>
        </w:rPr>
      </w:pPr>
      <w:r w:rsidRPr="005D5B27">
        <w:rPr>
          <w:rFonts w:ascii="Arial" w:hAnsi="Arial" w:cs="Arial"/>
          <w:b w:val="0"/>
          <w:snapToGrid w:val="0"/>
          <w:color w:val="000000"/>
          <w:sz w:val="24"/>
        </w:rPr>
        <w:t>Les frais réels et les abattements fiscaux ne sont pas déduits.</w:t>
      </w:r>
    </w:p>
    <w:p w14:paraId="4A1209BF" w14:textId="77777777" w:rsidR="0066384D" w:rsidRPr="0066384D" w:rsidRDefault="0066384D" w:rsidP="0066384D"/>
    <w:p w14:paraId="310CC785" w14:textId="77777777" w:rsidR="00AB199E" w:rsidRDefault="00AB199E">
      <w:pPr>
        <w:pStyle w:val="Titre2"/>
        <w:numPr>
          <w:ilvl w:val="0"/>
          <w:numId w:val="33"/>
        </w:numPr>
        <w:jc w:val="both"/>
        <w:rPr>
          <w:rFonts w:ascii="Arial" w:hAnsi="Arial" w:cs="Arial"/>
          <w:color w:val="auto"/>
          <w:sz w:val="24"/>
          <w:u w:val="single"/>
        </w:rPr>
      </w:pPr>
      <w:r>
        <w:rPr>
          <w:rFonts w:ascii="Arial" w:hAnsi="Arial" w:cs="Arial"/>
          <w:sz w:val="24"/>
          <w:u w:val="single"/>
        </w:rPr>
        <w:t>Revenus des professions non salariées</w:t>
      </w:r>
      <w:r>
        <w:rPr>
          <w:rFonts w:ascii="Arial" w:hAnsi="Arial" w:cs="Arial"/>
          <w:color w:val="auto"/>
          <w:sz w:val="24"/>
          <w:u w:val="single"/>
        </w:rPr>
        <w:t> :</w:t>
      </w:r>
    </w:p>
    <w:p w14:paraId="4C7C4B89" w14:textId="77777777" w:rsidR="00A1420D" w:rsidRPr="00A1420D" w:rsidRDefault="00A1420D" w:rsidP="00A1420D"/>
    <w:p w14:paraId="524EF8B4" w14:textId="77777777" w:rsidR="00AB199E" w:rsidRPr="008C5847" w:rsidRDefault="00AB199E">
      <w:pPr>
        <w:numPr>
          <w:ilvl w:val="1"/>
          <w:numId w:val="41"/>
        </w:numPr>
        <w:autoSpaceDE w:val="0"/>
        <w:autoSpaceDN w:val="0"/>
        <w:adjustRightInd w:val="0"/>
        <w:jc w:val="both"/>
        <w:rPr>
          <w:rFonts w:ascii="Arial" w:hAnsi="Arial" w:cs="Arial"/>
          <w:b w:val="0"/>
          <w:snapToGrid w:val="0"/>
          <w:color w:val="000000"/>
          <w:sz w:val="24"/>
        </w:rPr>
      </w:pPr>
      <w:r w:rsidRPr="008C5847">
        <w:rPr>
          <w:rFonts w:ascii="Arial" w:hAnsi="Arial" w:cs="Arial"/>
          <w:b w:val="0"/>
          <w:snapToGrid w:val="0"/>
          <w:color w:val="000000"/>
          <w:sz w:val="24"/>
        </w:rPr>
        <w:t>Pour les employeurs et les travailleurs indépendants y compris auto-entrepreneurs</w:t>
      </w:r>
    </w:p>
    <w:p w14:paraId="3AA804DB" w14:textId="77777777" w:rsidR="005D5B27" w:rsidRPr="008C5847" w:rsidRDefault="005D5B27" w:rsidP="005D5B27">
      <w:pPr>
        <w:autoSpaceDE w:val="0"/>
        <w:autoSpaceDN w:val="0"/>
        <w:adjustRightInd w:val="0"/>
        <w:jc w:val="both"/>
        <w:rPr>
          <w:rFonts w:ascii="Arial" w:hAnsi="Arial" w:cs="Arial"/>
          <w:b w:val="0"/>
          <w:snapToGrid w:val="0"/>
          <w:color w:val="000000"/>
          <w:sz w:val="24"/>
        </w:rPr>
      </w:pPr>
      <w:r w:rsidRPr="008C5847">
        <w:rPr>
          <w:rFonts w:ascii="Arial" w:hAnsi="Arial" w:cs="Arial"/>
          <w:b w:val="0"/>
          <w:snapToGrid w:val="0"/>
          <w:color w:val="000000"/>
          <w:sz w:val="24"/>
        </w:rPr>
        <w:t>Pour un accueil en année N, seront retenus les bénéfices au titre de l'année N-2.</w:t>
      </w:r>
      <w:bookmarkStart w:id="0" w:name="_Hlk9943961"/>
    </w:p>
    <w:p w14:paraId="5ACF1BE0" w14:textId="77777777" w:rsidR="005D5B27" w:rsidRPr="008C5847" w:rsidRDefault="533E1E9E" w:rsidP="005D5B27">
      <w:pPr>
        <w:autoSpaceDE w:val="0"/>
        <w:autoSpaceDN w:val="0"/>
        <w:adjustRightInd w:val="0"/>
        <w:jc w:val="both"/>
        <w:rPr>
          <w:rFonts w:ascii="Arial" w:hAnsi="Arial" w:cs="Arial"/>
          <w:b w:val="0"/>
          <w:snapToGrid w:val="0"/>
          <w:color w:val="000000"/>
          <w:sz w:val="24"/>
        </w:rPr>
      </w:pPr>
      <w:r w:rsidRPr="539FE64E">
        <w:rPr>
          <w:rFonts w:ascii="Arial" w:hAnsi="Arial" w:cs="Arial"/>
          <w:b w:val="0"/>
          <w:snapToGrid w:val="0"/>
          <w:color w:val="000000"/>
          <w:sz w:val="24"/>
          <w:szCs w:val="24"/>
        </w:rPr>
        <w:t>Pour les adhérents d’un centre de gestion agréé ou auto-entrepreneurs, il s’agit des bénéfices tels que déclarés.</w:t>
      </w:r>
      <w:bookmarkEnd w:id="0"/>
    </w:p>
    <w:p w14:paraId="38CF1119" w14:textId="77777777" w:rsidR="005D5B27" w:rsidRDefault="005D5B27" w:rsidP="005D5B27">
      <w:pPr>
        <w:autoSpaceDE w:val="0"/>
        <w:autoSpaceDN w:val="0"/>
        <w:adjustRightInd w:val="0"/>
        <w:jc w:val="both"/>
        <w:rPr>
          <w:rFonts w:ascii="Arial" w:hAnsi="Arial" w:cs="Arial"/>
          <w:b w:val="0"/>
          <w:snapToGrid w:val="0"/>
          <w:color w:val="000000"/>
          <w:sz w:val="24"/>
        </w:rPr>
      </w:pPr>
      <w:r w:rsidRPr="008C5847">
        <w:rPr>
          <w:rFonts w:ascii="Arial" w:hAnsi="Arial" w:cs="Arial"/>
          <w:b w:val="0"/>
          <w:snapToGrid w:val="0"/>
          <w:color w:val="000000"/>
          <w:sz w:val="24"/>
        </w:rPr>
        <w:t>Pour les personnes ayant opté pour le régime micro, il s’agit des bénéfices déterminés après déduction de l’abattement forfaitaire fiscal appliqué sur le chiffre d’affaires.</w:t>
      </w:r>
    </w:p>
    <w:p w14:paraId="2E8C8A45" w14:textId="77777777" w:rsidR="00A1420D" w:rsidRPr="008C5847" w:rsidRDefault="00A1420D" w:rsidP="005D5B27">
      <w:pPr>
        <w:autoSpaceDE w:val="0"/>
        <w:autoSpaceDN w:val="0"/>
        <w:adjustRightInd w:val="0"/>
        <w:jc w:val="both"/>
        <w:rPr>
          <w:rFonts w:ascii="Arial" w:hAnsi="Arial" w:cs="Arial"/>
          <w:b w:val="0"/>
          <w:snapToGrid w:val="0"/>
          <w:color w:val="000000"/>
          <w:sz w:val="24"/>
        </w:rPr>
      </w:pPr>
    </w:p>
    <w:p w14:paraId="7ACFCF0F" w14:textId="2C716E77" w:rsidR="00AB199E" w:rsidRPr="008C5847" w:rsidRDefault="00AB199E">
      <w:pPr>
        <w:numPr>
          <w:ilvl w:val="1"/>
          <w:numId w:val="41"/>
        </w:numPr>
        <w:autoSpaceDE w:val="0"/>
        <w:autoSpaceDN w:val="0"/>
        <w:adjustRightInd w:val="0"/>
        <w:jc w:val="both"/>
        <w:rPr>
          <w:rFonts w:ascii="Arial" w:hAnsi="Arial" w:cs="Arial"/>
          <w:b w:val="0"/>
          <w:snapToGrid w:val="0"/>
          <w:color w:val="000000"/>
          <w:sz w:val="24"/>
        </w:rPr>
      </w:pPr>
      <w:r w:rsidRPr="008C5847">
        <w:rPr>
          <w:rFonts w:ascii="Arial" w:hAnsi="Arial" w:cs="Arial"/>
          <w:b w:val="0"/>
          <w:snapToGrid w:val="0"/>
          <w:color w:val="000000"/>
          <w:sz w:val="24"/>
        </w:rPr>
        <w:t xml:space="preserve">Pour les </w:t>
      </w:r>
      <w:r w:rsidR="00693B2C" w:rsidRPr="008C5847">
        <w:rPr>
          <w:rFonts w:ascii="Arial" w:hAnsi="Arial" w:cs="Arial"/>
          <w:b w:val="0"/>
          <w:snapToGrid w:val="0"/>
          <w:color w:val="000000"/>
          <w:sz w:val="24"/>
        </w:rPr>
        <w:t>non-allocataires</w:t>
      </w:r>
      <w:r w:rsidRPr="008C5847">
        <w:rPr>
          <w:rFonts w:ascii="Arial" w:hAnsi="Arial" w:cs="Arial"/>
          <w:b w:val="0"/>
          <w:snapToGrid w:val="0"/>
          <w:color w:val="000000"/>
          <w:sz w:val="24"/>
        </w:rPr>
        <w:t xml:space="preserve"> sans avis d’imposition, ni fiche de salaire</w:t>
      </w:r>
    </w:p>
    <w:p w14:paraId="114770A2" w14:textId="77777777" w:rsidR="005D5B27" w:rsidRPr="008C5847" w:rsidRDefault="005D5B27" w:rsidP="005D5B27">
      <w:pPr>
        <w:autoSpaceDE w:val="0"/>
        <w:autoSpaceDN w:val="0"/>
        <w:adjustRightInd w:val="0"/>
        <w:jc w:val="both"/>
        <w:rPr>
          <w:rFonts w:ascii="Arial" w:hAnsi="Arial" w:cs="Arial"/>
          <w:b w:val="0"/>
          <w:snapToGrid w:val="0"/>
          <w:color w:val="000000"/>
          <w:sz w:val="24"/>
        </w:rPr>
      </w:pPr>
      <w:r w:rsidRPr="008C5847">
        <w:rPr>
          <w:rFonts w:ascii="Arial" w:hAnsi="Arial" w:cs="Arial"/>
          <w:b w:val="0"/>
          <w:snapToGrid w:val="0"/>
          <w:color w:val="000000"/>
          <w:sz w:val="24"/>
        </w:rPr>
        <w:t xml:space="preserve">Dans le cas de familles non connues dans Cdap et ne disposant ni d’un avis d’imposition, ni de fiches de salaires, le gestionnaire se réfère au montant des ressources plancher afin de déterminer le montant des participations familiales. </w:t>
      </w:r>
    </w:p>
    <w:p w14:paraId="7CB8A5D4" w14:textId="77777777" w:rsidR="008C5847" w:rsidRDefault="008C5847" w:rsidP="005D5B27">
      <w:pPr>
        <w:autoSpaceDE w:val="0"/>
        <w:autoSpaceDN w:val="0"/>
        <w:adjustRightInd w:val="0"/>
        <w:jc w:val="both"/>
        <w:rPr>
          <w:rFonts w:ascii="Arial" w:hAnsi="Arial" w:cs="Arial"/>
          <w:b w:val="0"/>
          <w:bCs/>
          <w:sz w:val="22"/>
          <w:szCs w:val="22"/>
        </w:rPr>
      </w:pPr>
    </w:p>
    <w:p w14:paraId="78BD7B89" w14:textId="734A9690" w:rsidR="008C5847" w:rsidRDefault="008C5847" w:rsidP="7CCA26C0">
      <w:pPr>
        <w:pStyle w:val="Titre2"/>
        <w:numPr>
          <w:ilvl w:val="0"/>
          <w:numId w:val="33"/>
        </w:numPr>
        <w:jc w:val="both"/>
        <w:rPr>
          <w:rFonts w:ascii="Arial" w:hAnsi="Arial" w:cs="Arial"/>
          <w:sz w:val="24"/>
          <w:szCs w:val="24"/>
          <w:u w:val="single"/>
        </w:rPr>
      </w:pPr>
      <w:r w:rsidRPr="7CCA26C0">
        <w:rPr>
          <w:rFonts w:ascii="Arial" w:hAnsi="Arial" w:cs="Arial"/>
          <w:sz w:val="24"/>
          <w:szCs w:val="24"/>
          <w:u w:val="single"/>
        </w:rPr>
        <w:t xml:space="preserve">Revenus de nature imposable perçus hors de France ou dans une </w:t>
      </w:r>
      <w:r w:rsidR="005B597F" w:rsidRPr="7CCA26C0">
        <w:rPr>
          <w:rFonts w:ascii="Arial" w:hAnsi="Arial" w:cs="Arial"/>
          <w:sz w:val="24"/>
          <w:szCs w:val="24"/>
          <w:u w:val="single"/>
        </w:rPr>
        <w:t>C</w:t>
      </w:r>
      <w:r w:rsidRPr="7CCA26C0">
        <w:rPr>
          <w:rFonts w:ascii="Arial" w:hAnsi="Arial" w:cs="Arial"/>
          <w:sz w:val="24"/>
          <w:szCs w:val="24"/>
          <w:u w:val="single"/>
        </w:rPr>
        <w:t>ollectivité d’Outre Mer ou versés par une organisation internationale (ex : ONU) :</w:t>
      </w:r>
    </w:p>
    <w:p w14:paraId="272A4923" w14:textId="77777777" w:rsidR="00A1420D" w:rsidRPr="00A1420D" w:rsidRDefault="00A1420D" w:rsidP="00A1420D"/>
    <w:p w14:paraId="69CF0E0D" w14:textId="163F0A3D" w:rsidR="00346E1E" w:rsidRPr="00346E1E" w:rsidRDefault="00346E1E" w:rsidP="00346E1E">
      <w:pPr>
        <w:rPr>
          <w:rFonts w:ascii="Arial" w:hAnsi="Arial" w:cs="Arial"/>
          <w:b w:val="0"/>
          <w:snapToGrid w:val="0"/>
          <w:color w:val="000000"/>
          <w:sz w:val="24"/>
        </w:rPr>
      </w:pPr>
      <w:r w:rsidRPr="00346E1E">
        <w:rPr>
          <w:rFonts w:ascii="Arial" w:hAnsi="Arial" w:cs="Arial"/>
          <w:b w:val="0"/>
          <w:snapToGrid w:val="0"/>
          <w:color w:val="000000"/>
          <w:sz w:val="24"/>
        </w:rPr>
        <w:t>Ces revenus sont pris en compte pour leur totalité (avant tout abattement)</w:t>
      </w:r>
      <w:r>
        <w:rPr>
          <w:rFonts w:ascii="Arial" w:hAnsi="Arial" w:cs="Arial"/>
          <w:b w:val="0"/>
          <w:snapToGrid w:val="0"/>
          <w:color w:val="000000"/>
          <w:sz w:val="24"/>
        </w:rPr>
        <w:t>.</w:t>
      </w:r>
    </w:p>
    <w:p w14:paraId="183922D2" w14:textId="0B7893F0" w:rsidR="008C5847" w:rsidRDefault="00937694" w:rsidP="008C5847">
      <w:pPr>
        <w:rPr>
          <w:rFonts w:ascii="Arial" w:hAnsi="Arial" w:cs="Arial"/>
          <w:b w:val="0"/>
          <w:snapToGrid w:val="0"/>
          <w:color w:val="000000"/>
          <w:sz w:val="24"/>
        </w:rPr>
      </w:pPr>
      <w:r>
        <w:rPr>
          <w:rFonts w:ascii="Arial" w:hAnsi="Arial" w:cs="Arial"/>
          <w:b w:val="0"/>
          <w:snapToGrid w:val="0"/>
          <w:color w:val="000000"/>
          <w:sz w:val="24"/>
        </w:rPr>
        <w:t>La famille doit ainsi déclarer ses revenus perçus à l’étranger auprès de la Caf.</w:t>
      </w:r>
    </w:p>
    <w:p w14:paraId="62F98311" w14:textId="77777777" w:rsidR="008C5847" w:rsidRDefault="008C5847">
      <w:pPr>
        <w:rPr>
          <w:rFonts w:ascii="Arial" w:hAnsi="Arial" w:cs="Arial"/>
        </w:rPr>
      </w:pPr>
    </w:p>
    <w:p w14:paraId="19260689" w14:textId="1C448ECC" w:rsidR="00A1420D" w:rsidRDefault="00A1420D">
      <w:pPr>
        <w:rPr>
          <w:rFonts w:ascii="Arial" w:hAnsi="Arial" w:cs="Arial"/>
        </w:rPr>
      </w:pPr>
      <w:r>
        <w:rPr>
          <w:rFonts w:ascii="Arial" w:hAnsi="Arial" w:cs="Arial"/>
        </w:rPr>
        <w:br w:type="page"/>
      </w:r>
    </w:p>
    <w:p w14:paraId="0D26DBBD" w14:textId="77777777" w:rsidR="008C5847" w:rsidRDefault="008C5847">
      <w:pPr>
        <w:rPr>
          <w:rFonts w:ascii="Arial" w:hAnsi="Arial" w:cs="Arial"/>
        </w:rPr>
      </w:pPr>
    </w:p>
    <w:p w14:paraId="62D563B3" w14:textId="77777777" w:rsidR="00AB199E" w:rsidRDefault="00AB199E">
      <w:pPr>
        <w:pStyle w:val="Titre2"/>
        <w:numPr>
          <w:ilvl w:val="0"/>
          <w:numId w:val="1"/>
        </w:numPr>
        <w:ind w:left="855"/>
        <w:jc w:val="both"/>
        <w:rPr>
          <w:rFonts w:ascii="Arial" w:hAnsi="Arial" w:cs="Arial"/>
          <w:color w:val="008080"/>
          <w:sz w:val="28"/>
        </w:rPr>
      </w:pPr>
      <w:r w:rsidRPr="0DB1FC77">
        <w:rPr>
          <w:rFonts w:ascii="Arial" w:hAnsi="Arial" w:cs="Arial"/>
          <w:color w:val="008080"/>
          <w:sz w:val="28"/>
          <w:szCs w:val="28"/>
        </w:rPr>
        <w:t>Nature des charges déductibles</w:t>
      </w:r>
    </w:p>
    <w:p w14:paraId="2F5EB121" w14:textId="77777777" w:rsidR="00AB199E" w:rsidRDefault="00AB199E">
      <w:pPr>
        <w:pStyle w:val="Titre3"/>
        <w:numPr>
          <w:ilvl w:val="0"/>
          <w:numId w:val="33"/>
        </w:numPr>
        <w:jc w:val="both"/>
        <w:rPr>
          <w:rFonts w:ascii="Arial" w:hAnsi="Arial" w:cs="Arial"/>
          <w:sz w:val="24"/>
        </w:rPr>
      </w:pPr>
      <w:r>
        <w:rPr>
          <w:rFonts w:ascii="Arial" w:hAnsi="Arial" w:cs="Arial"/>
          <w:sz w:val="24"/>
        </w:rPr>
        <w:t>Pensions alimentaires versées</w:t>
      </w:r>
    </w:p>
    <w:p w14:paraId="38247C3B" w14:textId="3960878B" w:rsidR="00C66995" w:rsidRPr="00E41CD8" w:rsidRDefault="7420F304" w:rsidP="00C66995">
      <w:pPr>
        <w:pStyle w:val="Titre3"/>
        <w:numPr>
          <w:ilvl w:val="0"/>
          <w:numId w:val="33"/>
        </w:numPr>
        <w:jc w:val="both"/>
        <w:rPr>
          <w:rFonts w:ascii="Arial" w:hAnsi="Arial" w:cs="Arial"/>
          <w:color w:val="FF0000"/>
          <w:sz w:val="24"/>
        </w:rPr>
      </w:pPr>
      <w:r w:rsidRPr="539FE64E">
        <w:rPr>
          <w:rFonts w:ascii="Arial" w:hAnsi="Arial" w:cs="Arial"/>
          <w:sz w:val="24"/>
          <w:szCs w:val="24"/>
        </w:rPr>
        <w:t>C</w:t>
      </w:r>
      <w:r w:rsidR="3C9E8562" w:rsidRPr="539FE64E">
        <w:rPr>
          <w:rFonts w:ascii="Arial" w:hAnsi="Arial" w:cs="Arial"/>
          <w:sz w:val="24"/>
          <w:szCs w:val="24"/>
        </w:rPr>
        <w:t>otisations de Sécurité Sociale ou assimilées (assurance personnelle)</w:t>
      </w:r>
      <w:r w:rsidR="00C66995">
        <w:rPr>
          <w:rFonts w:ascii="Arial" w:hAnsi="Arial" w:cs="Arial"/>
          <w:sz w:val="24"/>
          <w:szCs w:val="24"/>
        </w:rPr>
        <w:t xml:space="preserve">, </w:t>
      </w:r>
      <w:r w:rsidR="00C66995" w:rsidRPr="00C66995">
        <w:rPr>
          <w:rFonts w:ascii="Arial" w:hAnsi="Arial" w:cs="Arial"/>
          <w:sz w:val="24"/>
          <w:szCs w:val="24"/>
        </w:rPr>
        <w:t>tels que l’épargne retraite</w:t>
      </w:r>
      <w:r w:rsidR="00C66995" w:rsidRPr="00E41CD8">
        <w:rPr>
          <w:rFonts w:ascii="Arial" w:hAnsi="Arial" w:cs="Arial"/>
          <w:color w:val="FF0000"/>
          <w:sz w:val="24"/>
        </w:rPr>
        <w:t xml:space="preserve"> </w:t>
      </w:r>
    </w:p>
    <w:p w14:paraId="72C952D3" w14:textId="59A4FC74" w:rsidR="00AB199E" w:rsidRDefault="00AB199E">
      <w:pPr>
        <w:pStyle w:val="Titre3"/>
        <w:numPr>
          <w:ilvl w:val="0"/>
          <w:numId w:val="33"/>
        </w:numPr>
        <w:jc w:val="both"/>
        <w:rPr>
          <w:rFonts w:ascii="Arial" w:hAnsi="Arial" w:cs="Arial"/>
          <w:sz w:val="24"/>
        </w:rPr>
      </w:pPr>
      <w:r>
        <w:rPr>
          <w:rFonts w:ascii="Arial" w:hAnsi="Arial" w:cs="Arial"/>
          <w:sz w:val="24"/>
        </w:rPr>
        <w:t>CSG déductible sur les revenus du patrimoine</w:t>
      </w:r>
    </w:p>
    <w:p w14:paraId="2975C3A3" w14:textId="77777777" w:rsidR="00C17788" w:rsidRDefault="00C17788" w:rsidP="00C17788"/>
    <w:p w14:paraId="4C8643C0" w14:textId="77777777" w:rsidR="00A661B1" w:rsidRPr="00C17788" w:rsidRDefault="00A661B1" w:rsidP="00C17788"/>
    <w:p w14:paraId="307B5141" w14:textId="77777777" w:rsidR="00AB199E" w:rsidRDefault="00AB199E">
      <w:pPr>
        <w:pStyle w:val="Titre2"/>
        <w:numPr>
          <w:ilvl w:val="0"/>
          <w:numId w:val="1"/>
        </w:numPr>
        <w:ind w:left="855"/>
        <w:jc w:val="both"/>
        <w:rPr>
          <w:rFonts w:ascii="Arial" w:hAnsi="Arial" w:cs="Arial"/>
          <w:b/>
          <w:color w:val="000080"/>
          <w:sz w:val="24"/>
        </w:rPr>
      </w:pPr>
      <w:r w:rsidRPr="0DB1FC77">
        <w:rPr>
          <w:rFonts w:ascii="Arial" w:hAnsi="Arial" w:cs="Arial"/>
          <w:color w:val="008080"/>
          <w:sz w:val="28"/>
          <w:szCs w:val="28"/>
        </w:rPr>
        <w:t>Les changements de situation familiale</w:t>
      </w:r>
    </w:p>
    <w:p w14:paraId="0786D8CD" w14:textId="5141E8F2" w:rsidR="00693B2C" w:rsidRDefault="00AB199E" w:rsidP="00693B2C">
      <w:pPr>
        <w:pStyle w:val="Titre2"/>
        <w:numPr>
          <w:ilvl w:val="0"/>
          <w:numId w:val="33"/>
        </w:numPr>
        <w:jc w:val="both"/>
        <w:rPr>
          <w:rFonts w:ascii="Arial" w:hAnsi="Arial" w:cs="Arial"/>
          <w:sz w:val="24"/>
        </w:rPr>
      </w:pPr>
      <w:r>
        <w:rPr>
          <w:rFonts w:ascii="Arial" w:hAnsi="Arial" w:cs="Arial"/>
          <w:color w:val="008080"/>
          <w:sz w:val="24"/>
        </w:rPr>
        <w:t>Éclatement de la cellule familiale</w:t>
      </w:r>
      <w:r>
        <w:rPr>
          <w:rFonts w:ascii="Arial" w:hAnsi="Arial" w:cs="Arial"/>
          <w:sz w:val="24"/>
        </w:rPr>
        <w:t>, exclusion de toutes les ressources de la personne qui est partie</w:t>
      </w:r>
      <w:r w:rsidR="00230664">
        <w:rPr>
          <w:rFonts w:ascii="Arial" w:hAnsi="Arial" w:cs="Arial"/>
          <w:sz w:val="24"/>
        </w:rPr>
        <w:t xml:space="preserve"> </w:t>
      </w:r>
      <w:r w:rsidR="009F2406">
        <w:rPr>
          <w:rFonts w:ascii="Arial" w:hAnsi="Arial" w:cs="Arial"/>
          <w:sz w:val="24"/>
        </w:rPr>
        <w:t xml:space="preserve">du foyer </w:t>
      </w:r>
      <w:r w:rsidR="00230664">
        <w:rPr>
          <w:rFonts w:ascii="Arial" w:hAnsi="Arial" w:cs="Arial"/>
          <w:sz w:val="24"/>
        </w:rPr>
        <w:t>dès le mois suivant son départ</w:t>
      </w:r>
      <w:r w:rsidR="00693B2C">
        <w:rPr>
          <w:rFonts w:ascii="Arial" w:hAnsi="Arial" w:cs="Arial"/>
          <w:sz w:val="24"/>
        </w:rPr>
        <w:t xml:space="preserve"> (</w:t>
      </w:r>
      <w:r w:rsidR="00693B2C" w:rsidRPr="00693B2C">
        <w:rPr>
          <w:rFonts w:ascii="Arial" w:hAnsi="Arial" w:cs="Arial"/>
          <w:sz w:val="24"/>
        </w:rPr>
        <w:t>ou le mois si la</w:t>
      </w:r>
      <w:r w:rsidR="00693B2C">
        <w:rPr>
          <w:rFonts w:ascii="Arial" w:hAnsi="Arial" w:cs="Arial"/>
          <w:sz w:val="24"/>
        </w:rPr>
        <w:t xml:space="preserve"> </w:t>
      </w:r>
      <w:r w:rsidR="00693B2C" w:rsidRPr="00693B2C">
        <w:rPr>
          <w:rFonts w:ascii="Arial" w:hAnsi="Arial" w:cs="Arial"/>
          <w:sz w:val="24"/>
        </w:rPr>
        <w:t>situation démarre le 1er du mois</w:t>
      </w:r>
      <w:r w:rsidR="00693B2C">
        <w:rPr>
          <w:rFonts w:ascii="Arial" w:hAnsi="Arial" w:cs="Arial"/>
          <w:sz w:val="24"/>
        </w:rPr>
        <w:t xml:space="preserve"> sauf en cas de décès de la personne</w:t>
      </w:r>
      <w:r w:rsidR="00693B2C" w:rsidRPr="00693B2C">
        <w:rPr>
          <w:rFonts w:ascii="Arial" w:hAnsi="Arial" w:cs="Arial"/>
          <w:sz w:val="24"/>
        </w:rPr>
        <w:t>)</w:t>
      </w:r>
      <w:r w:rsidR="00693B2C">
        <w:rPr>
          <w:rFonts w:ascii="Arial" w:hAnsi="Arial" w:cs="Arial"/>
          <w:sz w:val="24"/>
        </w:rPr>
        <w:t>.</w:t>
      </w:r>
    </w:p>
    <w:p w14:paraId="54E44443" w14:textId="4373CB98" w:rsidR="00AB199E" w:rsidRDefault="00AB199E">
      <w:pPr>
        <w:pStyle w:val="Titre2"/>
        <w:numPr>
          <w:ilvl w:val="0"/>
          <w:numId w:val="33"/>
        </w:numPr>
        <w:jc w:val="both"/>
        <w:rPr>
          <w:rFonts w:ascii="Arial" w:hAnsi="Arial" w:cs="Arial"/>
          <w:sz w:val="24"/>
        </w:rPr>
      </w:pPr>
      <w:r>
        <w:rPr>
          <w:rFonts w:ascii="Arial" w:hAnsi="Arial" w:cs="Arial"/>
          <w:color w:val="008080"/>
          <w:sz w:val="24"/>
        </w:rPr>
        <w:t>Constitution d’une nouvelle cellule familiale</w:t>
      </w:r>
      <w:r>
        <w:rPr>
          <w:rFonts w:ascii="Arial" w:hAnsi="Arial" w:cs="Arial"/>
          <w:sz w:val="24"/>
        </w:rPr>
        <w:t xml:space="preserve"> (mariage - vie maritale - Pacs) : prise en compte de toutes les ressources </w:t>
      </w:r>
      <w:r w:rsidR="005843F2">
        <w:rPr>
          <w:rFonts w:ascii="Arial" w:hAnsi="Arial" w:cs="Arial"/>
          <w:sz w:val="24"/>
        </w:rPr>
        <w:t xml:space="preserve">(N-2) </w:t>
      </w:r>
      <w:r>
        <w:rPr>
          <w:rFonts w:ascii="Arial" w:hAnsi="Arial" w:cs="Arial"/>
          <w:sz w:val="24"/>
        </w:rPr>
        <w:t>du nouveau conjoint dès le mois suivant son arrivée au foyer</w:t>
      </w:r>
      <w:r w:rsidR="00693B2C">
        <w:rPr>
          <w:rFonts w:ascii="Arial" w:hAnsi="Arial" w:cs="Arial"/>
          <w:sz w:val="24"/>
        </w:rPr>
        <w:t xml:space="preserve"> (</w:t>
      </w:r>
      <w:r w:rsidR="00693B2C" w:rsidRPr="00693B2C">
        <w:rPr>
          <w:rFonts w:ascii="Arial" w:hAnsi="Arial" w:cs="Arial"/>
          <w:sz w:val="24"/>
        </w:rPr>
        <w:t>ou le mois si la</w:t>
      </w:r>
      <w:r w:rsidR="00693B2C">
        <w:rPr>
          <w:rFonts w:ascii="Arial" w:hAnsi="Arial" w:cs="Arial"/>
          <w:sz w:val="24"/>
        </w:rPr>
        <w:t xml:space="preserve"> nouvelle</w:t>
      </w:r>
      <w:r w:rsidR="00693B2C" w:rsidRPr="00693B2C">
        <w:rPr>
          <w:rFonts w:ascii="Arial" w:hAnsi="Arial" w:cs="Arial"/>
          <w:sz w:val="24"/>
        </w:rPr>
        <w:t xml:space="preserve"> situation démarre le 1er du mois)</w:t>
      </w:r>
      <w:r>
        <w:rPr>
          <w:rFonts w:ascii="Arial" w:hAnsi="Arial" w:cs="Arial"/>
          <w:sz w:val="24"/>
        </w:rPr>
        <w:t>.</w:t>
      </w:r>
    </w:p>
    <w:p w14:paraId="541BB001" w14:textId="77777777" w:rsidR="00AB199E" w:rsidRDefault="00AB199E">
      <w:pPr>
        <w:rPr>
          <w:rFonts w:ascii="Arial" w:hAnsi="Arial" w:cs="Arial"/>
        </w:rPr>
      </w:pPr>
    </w:p>
    <w:p w14:paraId="453C0542" w14:textId="77777777" w:rsidR="002B65D0" w:rsidRPr="002B65D0" w:rsidRDefault="002B65D0" w:rsidP="002B65D0"/>
    <w:p w14:paraId="2AA28839" w14:textId="77777777" w:rsidR="00AB199E" w:rsidRDefault="00AB199E">
      <w:pPr>
        <w:pStyle w:val="Titre2"/>
        <w:numPr>
          <w:ilvl w:val="0"/>
          <w:numId w:val="1"/>
        </w:numPr>
        <w:ind w:left="630"/>
        <w:jc w:val="both"/>
        <w:rPr>
          <w:rFonts w:ascii="Arial" w:hAnsi="Arial" w:cs="Arial"/>
          <w:color w:val="008080"/>
          <w:sz w:val="28"/>
        </w:rPr>
      </w:pPr>
      <w:r w:rsidRPr="0DB1FC77">
        <w:rPr>
          <w:rFonts w:ascii="Arial" w:hAnsi="Arial" w:cs="Arial"/>
          <w:color w:val="008080"/>
          <w:sz w:val="28"/>
          <w:szCs w:val="28"/>
        </w:rPr>
        <w:t>Les changements de situation professionnelle</w:t>
      </w:r>
    </w:p>
    <w:p w14:paraId="78EB876D" w14:textId="77777777" w:rsidR="00A1420D" w:rsidRDefault="00A1420D">
      <w:pPr>
        <w:pStyle w:val="Titre3"/>
        <w:ind w:left="630" w:firstLine="0"/>
        <w:jc w:val="both"/>
        <w:rPr>
          <w:rFonts w:ascii="Arial" w:hAnsi="Arial" w:cs="Arial"/>
          <w:sz w:val="24"/>
        </w:rPr>
      </w:pPr>
    </w:p>
    <w:p w14:paraId="3850C4FB" w14:textId="26C89AE8" w:rsidR="00AB199E" w:rsidRDefault="00AB199E">
      <w:pPr>
        <w:pStyle w:val="Titre3"/>
        <w:ind w:left="630" w:firstLine="0"/>
        <w:jc w:val="both"/>
        <w:rPr>
          <w:rFonts w:ascii="Arial" w:hAnsi="Arial" w:cs="Arial"/>
          <w:sz w:val="24"/>
        </w:rPr>
      </w:pPr>
      <w:r>
        <w:rPr>
          <w:rFonts w:ascii="Arial" w:hAnsi="Arial" w:cs="Arial"/>
          <w:sz w:val="24"/>
        </w:rPr>
        <w:t>Deux cas figures :</w:t>
      </w:r>
    </w:p>
    <w:p w14:paraId="0DA19599" w14:textId="77777777" w:rsidR="00C44C54" w:rsidRDefault="00C44C54" w:rsidP="00AB199E">
      <w:pPr>
        <w:pStyle w:val="Titre3"/>
        <w:numPr>
          <w:ilvl w:val="0"/>
          <w:numId w:val="42"/>
        </w:numPr>
        <w:jc w:val="both"/>
        <w:rPr>
          <w:rFonts w:ascii="Arial" w:hAnsi="Arial" w:cs="Arial"/>
          <w:sz w:val="24"/>
        </w:rPr>
      </w:pPr>
      <w:r>
        <w:rPr>
          <w:rFonts w:ascii="Arial" w:hAnsi="Arial" w:cs="Arial"/>
          <w:sz w:val="24"/>
        </w:rPr>
        <w:t>Cas 1</w:t>
      </w:r>
    </w:p>
    <w:p w14:paraId="0AF4BBD8" w14:textId="77777777" w:rsidR="00C44C54" w:rsidRPr="00297522" w:rsidRDefault="00C44C54" w:rsidP="00C44C54">
      <w:pPr>
        <w:pStyle w:val="Titre3"/>
        <w:ind w:left="990" w:firstLine="0"/>
        <w:jc w:val="both"/>
        <w:rPr>
          <w:rFonts w:ascii="Arial" w:hAnsi="Arial" w:cs="Arial"/>
          <w:color w:val="auto"/>
          <w:sz w:val="24"/>
        </w:rPr>
      </w:pPr>
      <w:r>
        <w:rPr>
          <w:rFonts w:ascii="Arial" w:hAnsi="Arial" w:cs="Arial"/>
          <w:sz w:val="24"/>
        </w:rPr>
        <w:t xml:space="preserve">La situation doit durer depuis au moins 2 mois consécutifs de date à date pour permettre un abattement de 30 % </w:t>
      </w:r>
      <w:r w:rsidR="005843F2" w:rsidRPr="00297522">
        <w:rPr>
          <w:rFonts w:ascii="Arial" w:hAnsi="Arial" w:cs="Arial"/>
          <w:color w:val="auto"/>
          <w:sz w:val="24"/>
        </w:rPr>
        <w:t xml:space="preserve">(sur les salaires et revenus de travailleurs indépendant) </w:t>
      </w:r>
      <w:r w:rsidRPr="00297522">
        <w:rPr>
          <w:rFonts w:ascii="Arial" w:hAnsi="Arial" w:cs="Arial"/>
          <w:color w:val="auto"/>
          <w:sz w:val="24"/>
        </w:rPr>
        <w:t>:</w:t>
      </w:r>
    </w:p>
    <w:p w14:paraId="69D6F5DA" w14:textId="77777777" w:rsidR="00C44C54" w:rsidRPr="00AB199E" w:rsidRDefault="00C44C54" w:rsidP="00C44C54">
      <w:pPr>
        <w:pStyle w:val="Titre4"/>
        <w:numPr>
          <w:ilvl w:val="0"/>
          <w:numId w:val="33"/>
        </w:numPr>
        <w:rPr>
          <w:rFonts w:ascii="Arial" w:hAnsi="Arial" w:cs="Arial"/>
        </w:rPr>
      </w:pPr>
      <w:r>
        <w:rPr>
          <w:rFonts w:ascii="Arial" w:hAnsi="Arial" w:cs="Arial"/>
        </w:rPr>
        <w:t>chômage indemnisé (ex :</w:t>
      </w:r>
      <w:r w:rsidR="00DC0D12">
        <w:rPr>
          <w:rFonts w:ascii="Arial" w:hAnsi="Arial" w:cs="Arial"/>
        </w:rPr>
        <w:t xml:space="preserve"> </w:t>
      </w:r>
      <w:r w:rsidRPr="00AB199E">
        <w:rPr>
          <w:rFonts w:ascii="Arial" w:hAnsi="Arial" w:cs="Arial"/>
        </w:rPr>
        <w:t>allocati</w:t>
      </w:r>
      <w:r>
        <w:rPr>
          <w:rFonts w:ascii="Arial" w:hAnsi="Arial" w:cs="Arial"/>
        </w:rPr>
        <w:t xml:space="preserve">on aide retour à l’emploi (ARE),…) </w:t>
      </w:r>
      <w:r w:rsidRPr="00AB199E">
        <w:rPr>
          <w:rFonts w:ascii="Arial" w:hAnsi="Arial" w:cs="Arial"/>
        </w:rPr>
        <w:t>et sans aucune activité professionnelle</w:t>
      </w:r>
    </w:p>
    <w:p w14:paraId="76A2A8B9" w14:textId="77777777" w:rsidR="00C44C54" w:rsidRDefault="00C44C54" w:rsidP="00C44C54">
      <w:pPr>
        <w:pStyle w:val="Titre4"/>
        <w:numPr>
          <w:ilvl w:val="0"/>
          <w:numId w:val="33"/>
        </w:numPr>
        <w:tabs>
          <w:tab w:val="left" w:pos="360"/>
        </w:tabs>
        <w:jc w:val="both"/>
        <w:rPr>
          <w:rFonts w:ascii="Arial" w:hAnsi="Arial" w:cs="Arial"/>
        </w:rPr>
      </w:pPr>
      <w:r>
        <w:rPr>
          <w:rFonts w:ascii="Arial" w:hAnsi="Arial" w:cs="Arial"/>
        </w:rPr>
        <w:t>stage de formation professionnelle avec allocation de formation reclassement</w:t>
      </w:r>
    </w:p>
    <w:p w14:paraId="592FBD10" w14:textId="77777777" w:rsidR="00C44C54" w:rsidRPr="00C44C54" w:rsidRDefault="00C44C54" w:rsidP="00C44C54"/>
    <w:p w14:paraId="1774F265" w14:textId="77777777" w:rsidR="00C44C54" w:rsidRPr="00C44C54" w:rsidRDefault="00C44C54" w:rsidP="00AB199E">
      <w:pPr>
        <w:pStyle w:val="Titre3"/>
        <w:numPr>
          <w:ilvl w:val="0"/>
          <w:numId w:val="42"/>
        </w:numPr>
        <w:jc w:val="both"/>
        <w:rPr>
          <w:rFonts w:ascii="Arial" w:hAnsi="Arial" w:cs="Arial"/>
          <w:color w:val="008080"/>
          <w:sz w:val="24"/>
        </w:rPr>
      </w:pPr>
      <w:r>
        <w:rPr>
          <w:rFonts w:ascii="Arial" w:hAnsi="Arial" w:cs="Arial"/>
          <w:sz w:val="24"/>
        </w:rPr>
        <w:t xml:space="preserve">Cas 2 </w:t>
      </w:r>
    </w:p>
    <w:p w14:paraId="7C83CF86" w14:textId="77777777" w:rsidR="00C44C54" w:rsidRPr="00297522" w:rsidRDefault="00C44C54" w:rsidP="00C44C54">
      <w:pPr>
        <w:pStyle w:val="Titre4"/>
        <w:numPr>
          <w:ilvl w:val="0"/>
          <w:numId w:val="33"/>
        </w:numPr>
        <w:rPr>
          <w:color w:val="auto"/>
        </w:rPr>
      </w:pPr>
      <w:r>
        <w:rPr>
          <w:rFonts w:ascii="Arial" w:hAnsi="Arial" w:cs="Arial"/>
        </w:rPr>
        <w:t>c</w:t>
      </w:r>
      <w:r w:rsidRPr="00C44C54">
        <w:rPr>
          <w:rFonts w:ascii="Arial" w:hAnsi="Arial" w:cs="Arial"/>
        </w:rPr>
        <w:t>essation d’activité pour invalidité, pré-retraite, retraite</w:t>
      </w:r>
      <w:r>
        <w:rPr>
          <w:rFonts w:ascii="Arial" w:hAnsi="Arial" w:cs="Arial"/>
        </w:rPr>
        <w:t xml:space="preserve"> et sans reprise d’activité</w:t>
      </w:r>
      <w:r w:rsidR="005843F2">
        <w:rPr>
          <w:rFonts w:ascii="Arial" w:hAnsi="Arial" w:cs="Arial"/>
        </w:rPr>
        <w:t xml:space="preserve"> </w:t>
      </w:r>
      <w:r w:rsidR="005843F2" w:rsidRPr="00297522">
        <w:rPr>
          <w:rFonts w:ascii="Arial" w:hAnsi="Arial" w:cs="Arial"/>
          <w:color w:val="auto"/>
        </w:rPr>
        <w:t>(abattement de 30 % sur les revenus d’activité à partir du mois suivant ou le mois si la situation démarre le 1</w:t>
      </w:r>
      <w:r w:rsidR="005843F2" w:rsidRPr="00297522">
        <w:rPr>
          <w:rFonts w:ascii="Arial" w:hAnsi="Arial" w:cs="Arial"/>
          <w:color w:val="auto"/>
          <w:vertAlign w:val="superscript"/>
        </w:rPr>
        <w:t>er</w:t>
      </w:r>
      <w:r w:rsidR="005843F2" w:rsidRPr="00297522">
        <w:rPr>
          <w:rFonts w:ascii="Arial" w:hAnsi="Arial" w:cs="Arial"/>
          <w:color w:val="auto"/>
        </w:rPr>
        <w:t xml:space="preserve"> du mois)</w:t>
      </w:r>
    </w:p>
    <w:p w14:paraId="67BD48C7" w14:textId="75373D3A" w:rsidR="00AB199E" w:rsidRPr="00AB199E" w:rsidRDefault="3C9E8562">
      <w:pPr>
        <w:pStyle w:val="Titre4"/>
        <w:numPr>
          <w:ilvl w:val="0"/>
          <w:numId w:val="33"/>
        </w:numPr>
        <w:rPr>
          <w:rFonts w:ascii="Arial" w:hAnsi="Arial" w:cs="Arial"/>
        </w:rPr>
      </w:pPr>
      <w:r w:rsidRPr="539FE64E">
        <w:rPr>
          <w:rFonts w:ascii="Helv" w:hAnsi="Helv" w:cs="Helv"/>
        </w:rPr>
        <w:t>indemnités journalières pour maladie avec reconnaissance d'une affection de longue durée (ALD) depuis plus de 6 mois</w:t>
      </w:r>
      <w:r w:rsidR="004723B8" w:rsidRPr="539FE64E">
        <w:rPr>
          <w:rFonts w:ascii="Helv" w:hAnsi="Helv" w:cs="Helv"/>
        </w:rPr>
        <w:t xml:space="preserve"> </w:t>
      </w:r>
      <w:r w:rsidR="004723B8" w:rsidRPr="539FE64E">
        <w:rPr>
          <w:rFonts w:ascii="Arial" w:hAnsi="Arial" w:cs="Arial"/>
          <w:color w:val="auto"/>
        </w:rPr>
        <w:t>(abattement de 30 % sur les revenus d’activité à partir du 7</w:t>
      </w:r>
      <w:r w:rsidR="004723B8" w:rsidRPr="539FE64E">
        <w:rPr>
          <w:rFonts w:ascii="Arial" w:hAnsi="Arial" w:cs="Arial"/>
          <w:color w:val="auto"/>
          <w:vertAlign w:val="superscript"/>
        </w:rPr>
        <w:t>ème</w:t>
      </w:r>
      <w:r w:rsidR="004723B8" w:rsidRPr="539FE64E">
        <w:rPr>
          <w:rFonts w:ascii="Arial" w:hAnsi="Arial" w:cs="Arial"/>
          <w:color w:val="auto"/>
        </w:rPr>
        <w:t xml:space="preserve"> mois </w:t>
      </w:r>
      <w:r w:rsidR="699BBDC3" w:rsidRPr="539FE64E">
        <w:rPr>
          <w:rFonts w:ascii="Arial" w:hAnsi="Arial" w:cs="Arial"/>
          <w:color w:val="auto"/>
        </w:rPr>
        <w:t>suivant le</w:t>
      </w:r>
      <w:r w:rsidR="00BA48ED">
        <w:rPr>
          <w:rFonts w:ascii="Arial" w:hAnsi="Arial" w:cs="Arial"/>
          <w:color w:val="auto"/>
        </w:rPr>
        <w:t xml:space="preserve"> </w:t>
      </w:r>
      <w:r w:rsidR="004723B8" w:rsidRPr="539FE64E">
        <w:rPr>
          <w:rFonts w:ascii="Arial" w:hAnsi="Arial" w:cs="Arial"/>
          <w:color w:val="auto"/>
        </w:rPr>
        <w:t>début de l’arrêt maladie)</w:t>
      </w:r>
    </w:p>
    <w:p w14:paraId="639DF94B" w14:textId="77777777" w:rsidR="00AB199E" w:rsidRPr="00AB199E" w:rsidRDefault="00AB199E" w:rsidP="00AB199E"/>
    <w:p w14:paraId="76DCCD87" w14:textId="28D8CDEF" w:rsidR="539FE64E" w:rsidRDefault="3C9E8562" w:rsidP="00E978D2">
      <w:pPr>
        <w:pStyle w:val="Titre4"/>
      </w:pPr>
      <w:r w:rsidRPr="539FE64E">
        <w:rPr>
          <w:rFonts w:ascii="Arial" w:hAnsi="Arial" w:cs="Arial"/>
        </w:rPr>
        <w:t xml:space="preserve"> </w:t>
      </w:r>
    </w:p>
    <w:p w14:paraId="2A285F57" w14:textId="32E38FBB" w:rsidR="00AB199E" w:rsidRDefault="00AB199E">
      <w:pPr>
        <w:pStyle w:val="Titre2"/>
        <w:numPr>
          <w:ilvl w:val="0"/>
          <w:numId w:val="1"/>
        </w:numPr>
        <w:ind w:left="554"/>
        <w:jc w:val="both"/>
        <w:rPr>
          <w:rFonts w:ascii="Arial" w:hAnsi="Arial" w:cs="Arial"/>
          <w:color w:val="008080"/>
          <w:sz w:val="28"/>
        </w:rPr>
      </w:pPr>
      <w:r w:rsidRPr="0DB1FC77">
        <w:rPr>
          <w:rFonts w:ascii="Arial" w:hAnsi="Arial" w:cs="Arial"/>
          <w:color w:val="008080"/>
          <w:sz w:val="28"/>
          <w:szCs w:val="28"/>
        </w:rPr>
        <w:t xml:space="preserve">Neutralisation le mois suivant des revenus d’activité professionnelle, indemnités journalières Sécurité Sociale </w:t>
      </w:r>
    </w:p>
    <w:p w14:paraId="69DE54D6" w14:textId="5BBCBEAD" w:rsidR="00AB199E" w:rsidRDefault="00AB199E">
      <w:pPr>
        <w:pStyle w:val="Titre3"/>
        <w:numPr>
          <w:ilvl w:val="0"/>
          <w:numId w:val="33"/>
        </w:numPr>
        <w:jc w:val="both"/>
        <w:rPr>
          <w:rFonts w:ascii="Arial" w:hAnsi="Arial" w:cs="Arial"/>
          <w:sz w:val="24"/>
          <w:szCs w:val="24"/>
        </w:rPr>
      </w:pPr>
      <w:r w:rsidRPr="43D6944D">
        <w:rPr>
          <w:rFonts w:ascii="Arial" w:hAnsi="Arial" w:cs="Arial"/>
          <w:sz w:val="24"/>
          <w:szCs w:val="24"/>
        </w:rPr>
        <w:t>allocation solidarité spécifique</w:t>
      </w:r>
      <w:r w:rsidR="6D320FB5" w:rsidRPr="43D6944D">
        <w:rPr>
          <w:rFonts w:ascii="Arial" w:hAnsi="Arial" w:cs="Arial"/>
          <w:sz w:val="24"/>
          <w:szCs w:val="24"/>
        </w:rPr>
        <w:t xml:space="preserve"> </w:t>
      </w:r>
      <w:r w:rsidR="6D320FB5" w:rsidRPr="00247A9A">
        <w:rPr>
          <w:rFonts w:ascii="Arial" w:hAnsi="Arial" w:cs="Arial"/>
          <w:sz w:val="24"/>
          <w:szCs w:val="24"/>
        </w:rPr>
        <w:t>(</w:t>
      </w:r>
      <w:r w:rsidR="6D320FB5" w:rsidRPr="38681314">
        <w:rPr>
          <w:rFonts w:ascii="Arial" w:hAnsi="Arial" w:cs="Arial"/>
          <w:sz w:val="24"/>
          <w:szCs w:val="24"/>
        </w:rPr>
        <w:t>ASS)</w:t>
      </w:r>
      <w:r w:rsidR="009A554A" w:rsidRPr="009A554A">
        <w:rPr>
          <w:rFonts w:ascii="Arial" w:hAnsi="Arial" w:cs="Arial"/>
          <w:sz w:val="24"/>
        </w:rPr>
        <w:t xml:space="preserve"> </w:t>
      </w:r>
      <w:r w:rsidR="009A554A">
        <w:rPr>
          <w:rFonts w:ascii="Arial" w:hAnsi="Arial" w:cs="Arial"/>
          <w:sz w:val="24"/>
        </w:rPr>
        <w:t>depuis au moins 2 mois</w:t>
      </w:r>
      <w:r w:rsidR="091D97C4" w:rsidRPr="38681314">
        <w:rPr>
          <w:rFonts w:ascii="Arial" w:hAnsi="Arial" w:cs="Arial"/>
          <w:sz w:val="24"/>
          <w:szCs w:val="24"/>
        </w:rPr>
        <w:t>,</w:t>
      </w:r>
    </w:p>
    <w:p w14:paraId="1169737B" w14:textId="3C4F45C8" w:rsidR="00AB199E" w:rsidRDefault="00AB199E">
      <w:pPr>
        <w:pStyle w:val="Titre3"/>
        <w:numPr>
          <w:ilvl w:val="0"/>
          <w:numId w:val="33"/>
        </w:numPr>
        <w:jc w:val="both"/>
        <w:rPr>
          <w:rFonts w:ascii="Arial" w:hAnsi="Arial" w:cs="Arial"/>
          <w:sz w:val="24"/>
        </w:rPr>
      </w:pPr>
      <w:r>
        <w:rPr>
          <w:rFonts w:ascii="Arial" w:hAnsi="Arial" w:cs="Arial"/>
          <w:sz w:val="24"/>
        </w:rPr>
        <w:t>chômage non indemnisé depuis au moins 2 mois</w:t>
      </w:r>
      <w:r w:rsidR="009A554A">
        <w:rPr>
          <w:rFonts w:ascii="Arial" w:hAnsi="Arial" w:cs="Arial"/>
          <w:sz w:val="24"/>
        </w:rPr>
        <w:t>,</w:t>
      </w:r>
    </w:p>
    <w:p w14:paraId="157FF214" w14:textId="5D4BB443" w:rsidR="00AB199E" w:rsidRDefault="00AB199E">
      <w:pPr>
        <w:pStyle w:val="Titre3"/>
        <w:numPr>
          <w:ilvl w:val="0"/>
          <w:numId w:val="33"/>
        </w:numPr>
        <w:jc w:val="both"/>
        <w:rPr>
          <w:rFonts w:ascii="Arial" w:hAnsi="Arial" w:cs="Arial"/>
          <w:sz w:val="24"/>
        </w:rPr>
      </w:pPr>
      <w:r>
        <w:rPr>
          <w:rFonts w:ascii="Arial" w:hAnsi="Arial" w:cs="Arial"/>
          <w:sz w:val="24"/>
        </w:rPr>
        <w:t>cessation</w:t>
      </w:r>
      <w:r w:rsidR="00DC0D12">
        <w:rPr>
          <w:rFonts w:ascii="Arial" w:hAnsi="Arial" w:cs="Arial"/>
          <w:sz w:val="24"/>
        </w:rPr>
        <w:t xml:space="preserve"> d</w:t>
      </w:r>
      <w:r>
        <w:rPr>
          <w:rFonts w:ascii="Arial" w:hAnsi="Arial" w:cs="Arial"/>
          <w:sz w:val="24"/>
        </w:rPr>
        <w:t>’activité pour élever 1 enfant de moins de 3 ans ou plusieurs enfants (perte totale de revenus)</w:t>
      </w:r>
      <w:r w:rsidR="009A554A">
        <w:rPr>
          <w:rFonts w:ascii="Arial" w:hAnsi="Arial" w:cs="Arial"/>
          <w:sz w:val="24"/>
        </w:rPr>
        <w:t>,</w:t>
      </w:r>
    </w:p>
    <w:p w14:paraId="6876AC2D" w14:textId="72EBDB5F" w:rsidR="00AB199E" w:rsidRDefault="00AB199E">
      <w:pPr>
        <w:pStyle w:val="Titre3"/>
        <w:numPr>
          <w:ilvl w:val="0"/>
          <w:numId w:val="33"/>
        </w:numPr>
        <w:tabs>
          <w:tab w:val="left" w:pos="1260"/>
        </w:tabs>
        <w:rPr>
          <w:rFonts w:ascii="Arial" w:hAnsi="Arial" w:cs="Arial"/>
          <w:sz w:val="24"/>
        </w:rPr>
      </w:pPr>
      <w:r>
        <w:rPr>
          <w:rFonts w:ascii="Arial" w:hAnsi="Arial" w:cs="Arial"/>
          <w:sz w:val="24"/>
        </w:rPr>
        <w:t xml:space="preserve">admission au RSA, </w:t>
      </w:r>
    </w:p>
    <w:p w14:paraId="2BB81C0E" w14:textId="77777777" w:rsidR="00AB199E" w:rsidRDefault="00AB199E">
      <w:pPr>
        <w:pStyle w:val="Titre3"/>
        <w:numPr>
          <w:ilvl w:val="0"/>
          <w:numId w:val="33"/>
        </w:numPr>
        <w:tabs>
          <w:tab w:val="left" w:pos="1260"/>
        </w:tabs>
        <w:rPr>
          <w:rFonts w:ascii="Arial" w:hAnsi="Arial" w:cs="Arial"/>
          <w:sz w:val="24"/>
        </w:rPr>
      </w:pPr>
      <w:r>
        <w:rPr>
          <w:rFonts w:ascii="Arial" w:hAnsi="Arial" w:cs="Arial"/>
          <w:sz w:val="24"/>
        </w:rPr>
        <w:t>détention….</w:t>
      </w:r>
    </w:p>
    <w:p w14:paraId="51191988" w14:textId="77777777" w:rsidR="00AB199E" w:rsidRDefault="00AB199E">
      <w:pPr>
        <w:ind w:left="567" w:right="113"/>
        <w:jc w:val="both"/>
        <w:rPr>
          <w:rFonts w:ascii="Arial" w:hAnsi="Arial" w:cs="Arial"/>
          <w:sz w:val="24"/>
        </w:rPr>
      </w:pPr>
      <w:r>
        <w:rPr>
          <w:rFonts w:ascii="Arial" w:hAnsi="Arial" w:cs="Arial"/>
          <w:sz w:val="24"/>
        </w:rPr>
        <w:tab/>
      </w:r>
    </w:p>
    <w:p w14:paraId="4AF54515" w14:textId="77777777" w:rsidR="002B65D0" w:rsidRDefault="002B65D0">
      <w:pPr>
        <w:ind w:left="567" w:right="113"/>
        <w:jc w:val="both"/>
        <w:rPr>
          <w:rFonts w:ascii="Arial" w:hAnsi="Arial" w:cs="Arial"/>
          <w:color w:val="000000"/>
          <w:sz w:val="28"/>
        </w:rPr>
      </w:pPr>
    </w:p>
    <w:p w14:paraId="3E6805D4" w14:textId="77777777" w:rsidR="00AB199E" w:rsidRDefault="00AB199E">
      <w:pPr>
        <w:pStyle w:val="Corpsdetexte"/>
        <w:rPr>
          <w:rFonts w:cs="Arial"/>
          <w:snapToGrid/>
        </w:rPr>
      </w:pPr>
      <w:r>
        <w:rPr>
          <w:rFonts w:cs="Arial"/>
          <w:snapToGrid/>
        </w:rPr>
        <w:t>Vous trouverez le modèle de calculette ci joint en annexe, utilisable sur EXCEL, sur le site internet :</w:t>
      </w:r>
    </w:p>
    <w:p w14:paraId="37B46FA1" w14:textId="77777777" w:rsidR="00AB199E" w:rsidRDefault="00AB199E">
      <w:pPr>
        <w:pStyle w:val="Corpsdetexte"/>
        <w:rPr>
          <w:rFonts w:cs="Arial"/>
          <w:snapToGrid/>
        </w:rPr>
      </w:pPr>
    </w:p>
    <w:p w14:paraId="202B569F" w14:textId="77777777" w:rsidR="00AB199E" w:rsidRDefault="00AB199E">
      <w:pPr>
        <w:pStyle w:val="Corpsdetexte"/>
        <w:jc w:val="center"/>
        <w:rPr>
          <w:rFonts w:cs="Arial"/>
          <w:snapToGrid/>
        </w:rPr>
      </w:pPr>
      <w:hyperlink r:id="rId11" w:history="1">
        <w:r>
          <w:rPr>
            <w:rStyle w:val="Lienhypertexte"/>
            <w:rFonts w:cs="Arial"/>
          </w:rPr>
          <w:t>www.caf.fr</w:t>
        </w:r>
      </w:hyperlink>
    </w:p>
    <w:p w14:paraId="39A6D127" w14:textId="77777777" w:rsidR="00AB199E" w:rsidRDefault="00AB199E">
      <w:pPr>
        <w:ind w:firstLine="708"/>
        <w:jc w:val="center"/>
        <w:rPr>
          <w:rFonts w:ascii="Arial" w:hAnsi="Arial" w:cs="Arial"/>
          <w:color w:val="000000"/>
          <w:sz w:val="24"/>
        </w:rPr>
      </w:pPr>
    </w:p>
    <w:p w14:paraId="4FB29245" w14:textId="77777777" w:rsidR="00AB199E" w:rsidRDefault="00AB199E">
      <w:pPr>
        <w:jc w:val="both"/>
        <w:rPr>
          <w:rFonts w:ascii="Arial" w:hAnsi="Arial" w:cs="Arial"/>
          <w:color w:val="000000"/>
          <w:sz w:val="28"/>
        </w:rPr>
      </w:pPr>
      <w:r>
        <w:rPr>
          <w:rFonts w:ascii="Arial" w:hAnsi="Arial" w:cs="Arial"/>
          <w:color w:val="000000"/>
          <w:sz w:val="28"/>
        </w:rPr>
        <w:t>Pour le calcul de la participation familiale, vous utilisez, après avoir complété les rubriques nécessaires, uniquement le montant en bas de page… «</w:t>
      </w:r>
      <w:r w:rsidR="00440A3B">
        <w:rPr>
          <w:rFonts w:ascii="Arial" w:hAnsi="Arial" w:cs="Arial"/>
          <w:color w:val="000000"/>
          <w:sz w:val="28"/>
        </w:rPr>
        <w:t> Revenus à prendre en compte »</w:t>
      </w:r>
      <w:r>
        <w:rPr>
          <w:rFonts w:ascii="Arial" w:hAnsi="Arial" w:cs="Arial"/>
          <w:color w:val="000000"/>
          <w:sz w:val="28"/>
        </w:rPr>
        <w:t>.</w:t>
      </w:r>
    </w:p>
    <w:p w14:paraId="5A689D0C" w14:textId="77777777" w:rsidR="00A1420D" w:rsidRDefault="00A1420D">
      <w:pPr>
        <w:jc w:val="both"/>
        <w:rPr>
          <w:rFonts w:ascii="Arial" w:hAnsi="Arial" w:cs="Arial"/>
          <w:color w:val="000000"/>
          <w:sz w:val="28"/>
        </w:rPr>
      </w:pPr>
    </w:p>
    <w:p w14:paraId="10A23763" w14:textId="77777777" w:rsidR="00AB199E" w:rsidRDefault="00465685">
      <w:pPr>
        <w:jc w:val="both"/>
        <w:rPr>
          <w:rFonts w:ascii="Arial" w:hAnsi="Arial"/>
          <w:b w:val="0"/>
          <w:color w:val="000000"/>
          <w:sz w:val="24"/>
        </w:rPr>
      </w:pPr>
      <w:r>
        <w:rPr>
          <w:rFonts w:ascii="Arial" w:hAnsi="Arial" w:cs="Arial"/>
          <w:color w:val="000000"/>
          <w:sz w:val="28"/>
        </w:rPr>
        <w:t>Vous pouvez également calculer le tarif horaire sur le site monefant.fr.</w:t>
      </w:r>
    </w:p>
    <w:sectPr w:rsidR="00AB199E" w:rsidSect="008C5847">
      <w:footerReference w:type="even" r:id="rId12"/>
      <w:footerReference w:type="default" r:id="rId13"/>
      <w:pgSz w:w="12240" w:h="15840"/>
      <w:pgMar w:top="1276" w:right="1417" w:bottom="1276"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0251" w14:textId="77777777" w:rsidR="00315647" w:rsidRDefault="00315647">
      <w:r>
        <w:separator/>
      </w:r>
    </w:p>
  </w:endnote>
  <w:endnote w:type="continuationSeparator" w:id="0">
    <w:p w14:paraId="41864A9F" w14:textId="77777777" w:rsidR="00315647" w:rsidRDefault="00315647">
      <w:r>
        <w:continuationSeparator/>
      </w:r>
    </w:p>
  </w:endnote>
  <w:endnote w:type="continuationNotice" w:id="1">
    <w:p w14:paraId="38955D55" w14:textId="77777777" w:rsidR="00315647" w:rsidRDefault="00315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B12D" w14:textId="6ADE5BD2" w:rsidR="000D0DE4" w:rsidRDefault="000D0D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3B2C">
      <w:rPr>
        <w:rStyle w:val="Numrodepage"/>
        <w:noProof/>
      </w:rPr>
      <w:t>4</w:t>
    </w:r>
    <w:r>
      <w:rPr>
        <w:rStyle w:val="Numrodepage"/>
      </w:rPr>
      <w:fldChar w:fldCharType="end"/>
    </w:r>
  </w:p>
  <w:p w14:paraId="1575CAAA" w14:textId="77777777" w:rsidR="000D0DE4" w:rsidRDefault="000D0D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245" w14:textId="77777777" w:rsidR="000D0DE4" w:rsidRDefault="000D0D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C7882">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C7882">
      <w:rPr>
        <w:rStyle w:val="Numrodepage"/>
        <w:noProof/>
      </w:rPr>
      <w:t>6</w:t>
    </w:r>
    <w:r>
      <w:rPr>
        <w:rStyle w:val="Numrodepage"/>
      </w:rPr>
      <w:fldChar w:fldCharType="end"/>
    </w:r>
  </w:p>
  <w:p w14:paraId="73914DC1" w14:textId="051FF939" w:rsidR="000D0DE4" w:rsidRDefault="00D03D21" w:rsidP="00DE0E02">
    <w:pPr>
      <w:pStyle w:val="Pieddepage"/>
      <w:ind w:right="360"/>
      <w:jc w:val="right"/>
      <w:rPr>
        <w:b w:val="0"/>
      </w:rPr>
    </w:pPr>
    <w:r>
      <w:rPr>
        <w:b w:val="0"/>
      </w:rPr>
      <w:t xml:space="preserve">MAJ </w:t>
    </w:r>
    <w:r w:rsidR="00475DEB">
      <w:rPr>
        <w:b w:val="0"/>
      </w:rPr>
      <w:t>0</w:t>
    </w:r>
    <w:r w:rsidR="00A1420D">
      <w:rPr>
        <w:b w:val="0"/>
      </w:rPr>
      <w:t>9</w:t>
    </w:r>
    <w:r>
      <w:rPr>
        <w:b w:val="0"/>
      </w:rPr>
      <w:t>/202</w:t>
    </w:r>
    <w:r w:rsidR="00475DEB">
      <w:rPr>
        <w:b w:val="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5004" w14:textId="77777777" w:rsidR="00315647" w:rsidRDefault="00315647">
      <w:r>
        <w:separator/>
      </w:r>
    </w:p>
  </w:footnote>
  <w:footnote w:type="continuationSeparator" w:id="0">
    <w:p w14:paraId="518C8292" w14:textId="77777777" w:rsidR="00315647" w:rsidRDefault="00315647">
      <w:r>
        <w:continuationSeparator/>
      </w:r>
    </w:p>
  </w:footnote>
  <w:footnote w:type="continuationNotice" w:id="1">
    <w:p w14:paraId="61D374F7" w14:textId="77777777" w:rsidR="00315647" w:rsidRDefault="003156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D1A1D"/>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039353D1"/>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05DB60F2"/>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0610372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F7331E"/>
    <w:multiLevelType w:val="hybridMultilevel"/>
    <w:tmpl w:val="AC2201A2"/>
    <w:lvl w:ilvl="0" w:tplc="14F0BE9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14F0BE96">
      <w:numFmt w:val="bullet"/>
      <w:lvlText w:val="-"/>
      <w:lvlJc w:val="left"/>
      <w:pPr>
        <w:tabs>
          <w:tab w:val="num" w:pos="2520"/>
        </w:tabs>
        <w:ind w:left="2520" w:hanging="360"/>
      </w:pPr>
      <w:rPr>
        <w:rFonts w:ascii="Times New Roman" w:eastAsia="Times New Roman" w:hAnsi="Times New Roman" w:cs="Times New Roman"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AF630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4878FA"/>
    <w:multiLevelType w:val="hybridMultilevel"/>
    <w:tmpl w:val="3A0EAA32"/>
    <w:lvl w:ilvl="0" w:tplc="2E060EE8">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0CCE6E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B5722F"/>
    <w:multiLevelType w:val="hybridMultilevel"/>
    <w:tmpl w:val="49269466"/>
    <w:lvl w:ilvl="0" w:tplc="6C42C08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91148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CB0CB7"/>
    <w:multiLevelType w:val="singleLevel"/>
    <w:tmpl w:val="2600208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8138FA"/>
    <w:multiLevelType w:val="singleLevel"/>
    <w:tmpl w:val="2600208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C778BB"/>
    <w:multiLevelType w:val="singleLevel"/>
    <w:tmpl w:val="2600208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166BC3"/>
    <w:multiLevelType w:val="hybridMultilevel"/>
    <w:tmpl w:val="1D5E19FE"/>
    <w:lvl w:ilvl="0" w:tplc="1506F380">
      <w:start w:val="1"/>
      <w:numFmt w:val="decimal"/>
      <w:lvlText w:val="%1-"/>
      <w:lvlJc w:val="left"/>
      <w:pPr>
        <w:ind w:left="990" w:hanging="360"/>
      </w:pPr>
      <w:rPr>
        <w:rFonts w:hint="default"/>
        <w:color w:val="000000"/>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5" w15:restartNumberingAfterBreak="0">
    <w:nsid w:val="3D344245"/>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4B8F795D"/>
    <w:multiLevelType w:val="hybridMultilevel"/>
    <w:tmpl w:val="73DAEA90"/>
    <w:lvl w:ilvl="0" w:tplc="50868F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51F15E21"/>
    <w:multiLevelType w:val="singleLevel"/>
    <w:tmpl w:val="ACFEF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38A19FD"/>
    <w:multiLevelType w:val="singleLevel"/>
    <w:tmpl w:val="2600208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691BC3"/>
    <w:multiLevelType w:val="hybridMultilevel"/>
    <w:tmpl w:val="A0AA26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B33DA"/>
    <w:multiLevelType w:val="singleLevel"/>
    <w:tmpl w:val="2600208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144223"/>
    <w:multiLevelType w:val="hybridMultilevel"/>
    <w:tmpl w:val="3B301EB0"/>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F798A"/>
    <w:multiLevelType w:val="hybridMultilevel"/>
    <w:tmpl w:val="85D01FCE"/>
    <w:lvl w:ilvl="0" w:tplc="C5A01FD4">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6EC5594B"/>
    <w:multiLevelType w:val="hybridMultilevel"/>
    <w:tmpl w:val="1868C1D8"/>
    <w:lvl w:ilvl="0" w:tplc="FE128DE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81DF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AF548D"/>
    <w:multiLevelType w:val="singleLevel"/>
    <w:tmpl w:val="E2C075E0"/>
    <w:lvl w:ilvl="0">
      <w:start w:val="1"/>
      <w:numFmt w:val="decimal"/>
      <w:lvlText w:val="%1"/>
      <w:lvlJc w:val="left"/>
      <w:pPr>
        <w:tabs>
          <w:tab w:val="num" w:pos="720"/>
        </w:tabs>
        <w:ind w:left="720" w:hanging="360"/>
      </w:pPr>
      <w:rPr>
        <w:rFonts w:hint="default"/>
        <w:b/>
      </w:rPr>
    </w:lvl>
  </w:abstractNum>
  <w:abstractNum w:abstractNumId="26" w15:restartNumberingAfterBreak="0">
    <w:nsid w:val="7E130047"/>
    <w:multiLevelType w:val="hybridMultilevel"/>
    <w:tmpl w:val="C794F0A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FAA7946"/>
    <w:multiLevelType w:val="hybridMultilevel"/>
    <w:tmpl w:val="8438DE34"/>
    <w:lvl w:ilvl="0" w:tplc="040C0001">
      <w:start w:val="1"/>
      <w:numFmt w:val="bullet"/>
      <w:lvlText w:val=""/>
      <w:lvlJc w:val="left"/>
      <w:pPr>
        <w:tabs>
          <w:tab w:val="num" w:pos="900"/>
        </w:tabs>
        <w:ind w:left="90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16cid:durableId="296956445">
    <w:abstractNumId w:val="0"/>
    <w:lvlOverride w:ilvl="0">
      <w:lvl w:ilvl="0">
        <w:numFmt w:val="bullet"/>
        <w:lvlText w:val="•"/>
        <w:legacy w:legacy="1" w:legacySpace="0" w:legacyIndent="0"/>
        <w:lvlJc w:val="left"/>
        <w:rPr>
          <w:rFonts w:ascii="Arial" w:hAnsi="Arial" w:hint="default"/>
          <w:sz w:val="32"/>
        </w:rPr>
      </w:lvl>
    </w:lvlOverride>
  </w:num>
  <w:num w:numId="2" w16cid:durableId="2007782649">
    <w:abstractNumId w:val="0"/>
    <w:lvlOverride w:ilvl="0">
      <w:lvl w:ilvl="0">
        <w:numFmt w:val="bullet"/>
        <w:lvlText w:val="-"/>
        <w:legacy w:legacy="1" w:legacySpace="0" w:legacyIndent="0"/>
        <w:lvlJc w:val="left"/>
        <w:rPr>
          <w:rFonts w:ascii="Arial" w:hAnsi="Arial" w:hint="default"/>
          <w:sz w:val="28"/>
        </w:rPr>
      </w:lvl>
    </w:lvlOverride>
  </w:num>
  <w:num w:numId="3" w16cid:durableId="1403289236">
    <w:abstractNumId w:val="0"/>
    <w:lvlOverride w:ilvl="0">
      <w:lvl w:ilvl="0">
        <w:numFmt w:val="bullet"/>
        <w:lvlText w:val="•"/>
        <w:legacy w:legacy="1" w:legacySpace="0" w:legacyIndent="0"/>
        <w:lvlJc w:val="left"/>
        <w:rPr>
          <w:rFonts w:ascii="Arial" w:hAnsi="Arial" w:hint="default"/>
          <w:sz w:val="16"/>
        </w:rPr>
      </w:lvl>
    </w:lvlOverride>
  </w:num>
  <w:num w:numId="4" w16cid:durableId="85345857">
    <w:abstractNumId w:val="0"/>
    <w:lvlOverride w:ilvl="0">
      <w:lvl w:ilvl="0">
        <w:numFmt w:val="bullet"/>
        <w:lvlText w:val="•"/>
        <w:legacy w:legacy="1" w:legacySpace="0" w:legacyIndent="0"/>
        <w:lvlJc w:val="left"/>
        <w:rPr>
          <w:rFonts w:ascii="Arial" w:hAnsi="Arial" w:hint="default"/>
          <w:sz w:val="28"/>
        </w:rPr>
      </w:lvl>
    </w:lvlOverride>
  </w:num>
  <w:num w:numId="5" w16cid:durableId="1577982434">
    <w:abstractNumId w:val="3"/>
  </w:num>
  <w:num w:numId="6" w16cid:durableId="1185904189">
    <w:abstractNumId w:val="0"/>
    <w:lvlOverride w:ilvl="0">
      <w:lvl w:ilvl="0">
        <w:numFmt w:val="bullet"/>
        <w:lvlText w:val="•"/>
        <w:legacy w:legacy="1" w:legacySpace="0" w:legacyIndent="0"/>
        <w:lvlJc w:val="left"/>
        <w:rPr>
          <w:rFonts w:ascii="Arial" w:hAnsi="Arial" w:hint="default"/>
          <w:sz w:val="22"/>
        </w:rPr>
      </w:lvl>
    </w:lvlOverride>
  </w:num>
  <w:num w:numId="7" w16cid:durableId="1676228992">
    <w:abstractNumId w:val="0"/>
    <w:lvlOverride w:ilvl="0">
      <w:lvl w:ilvl="0">
        <w:numFmt w:val="bullet"/>
        <w:lvlText w:val="•"/>
        <w:legacy w:legacy="1" w:legacySpace="0" w:legacyIndent="0"/>
        <w:lvlJc w:val="left"/>
        <w:rPr>
          <w:rFonts w:ascii="Arial" w:hAnsi="Arial" w:hint="default"/>
          <w:sz w:val="24"/>
        </w:rPr>
      </w:lvl>
    </w:lvlOverride>
  </w:num>
  <w:num w:numId="8" w16cid:durableId="1989482209">
    <w:abstractNumId w:val="0"/>
    <w:lvlOverride w:ilvl="0">
      <w:lvl w:ilvl="0">
        <w:numFmt w:val="bullet"/>
        <w:lvlText w:val="–"/>
        <w:legacy w:legacy="1" w:legacySpace="0" w:legacyIndent="0"/>
        <w:lvlJc w:val="left"/>
        <w:rPr>
          <w:rFonts w:ascii="Arial" w:hAnsi="Arial" w:hint="default"/>
          <w:sz w:val="28"/>
        </w:rPr>
      </w:lvl>
    </w:lvlOverride>
  </w:num>
  <w:num w:numId="9" w16cid:durableId="162163981">
    <w:abstractNumId w:val="0"/>
    <w:lvlOverride w:ilvl="0">
      <w:lvl w:ilvl="0">
        <w:numFmt w:val="bullet"/>
        <w:lvlText w:val="•"/>
        <w:legacy w:legacy="1" w:legacySpace="0" w:legacyIndent="0"/>
        <w:lvlJc w:val="left"/>
        <w:rPr>
          <w:rFonts w:ascii="Arial" w:hAnsi="Arial" w:hint="default"/>
          <w:sz w:val="36"/>
        </w:rPr>
      </w:lvl>
    </w:lvlOverride>
  </w:num>
  <w:num w:numId="10" w16cid:durableId="1809469799">
    <w:abstractNumId w:val="0"/>
    <w:lvlOverride w:ilvl="0">
      <w:lvl w:ilvl="0">
        <w:numFmt w:val="bullet"/>
        <w:lvlText w:val="•"/>
        <w:legacy w:legacy="1" w:legacySpace="0" w:legacyIndent="0"/>
        <w:lvlJc w:val="left"/>
        <w:rPr>
          <w:rFonts w:ascii="Arial" w:hAnsi="Arial" w:hint="default"/>
          <w:sz w:val="18"/>
        </w:rPr>
      </w:lvl>
    </w:lvlOverride>
  </w:num>
  <w:num w:numId="11" w16cid:durableId="1760367958">
    <w:abstractNumId w:val="0"/>
    <w:lvlOverride w:ilvl="0">
      <w:lvl w:ilvl="0">
        <w:numFmt w:val="bullet"/>
        <w:lvlText w:val="–"/>
        <w:legacy w:legacy="1" w:legacySpace="0" w:legacyIndent="0"/>
        <w:lvlJc w:val="left"/>
        <w:rPr>
          <w:rFonts w:ascii="Arial" w:hAnsi="Arial" w:hint="default"/>
          <w:sz w:val="24"/>
        </w:rPr>
      </w:lvl>
    </w:lvlOverride>
  </w:num>
  <w:num w:numId="12" w16cid:durableId="300381417">
    <w:abstractNumId w:val="0"/>
    <w:lvlOverride w:ilvl="0">
      <w:lvl w:ilvl="0">
        <w:numFmt w:val="bullet"/>
        <w:lvlText w:val="•"/>
        <w:legacy w:legacy="1" w:legacySpace="0" w:legacyIndent="0"/>
        <w:lvlJc w:val="left"/>
        <w:rPr>
          <w:rFonts w:ascii="Arial" w:hAnsi="Arial" w:hint="default"/>
          <w:sz w:val="20"/>
        </w:rPr>
      </w:lvl>
    </w:lvlOverride>
  </w:num>
  <w:num w:numId="13" w16cid:durableId="803474394">
    <w:abstractNumId w:val="0"/>
    <w:lvlOverride w:ilvl="0">
      <w:lvl w:ilvl="0">
        <w:numFmt w:val="bullet"/>
        <w:lvlText w:val=""/>
        <w:legacy w:legacy="1" w:legacySpace="0" w:legacyIndent="0"/>
        <w:lvlJc w:val="left"/>
        <w:rPr>
          <w:rFonts w:ascii="Webdings" w:hAnsi="Webdings" w:hint="default"/>
          <w:sz w:val="20"/>
        </w:rPr>
      </w:lvl>
    </w:lvlOverride>
  </w:num>
  <w:num w:numId="14" w16cid:durableId="1955818059">
    <w:abstractNumId w:val="0"/>
    <w:lvlOverride w:ilvl="0">
      <w:lvl w:ilvl="0">
        <w:numFmt w:val="bullet"/>
        <w:lvlText w:val=""/>
        <w:legacy w:legacy="1" w:legacySpace="0" w:legacyIndent="0"/>
        <w:lvlJc w:val="left"/>
        <w:rPr>
          <w:rFonts w:ascii="Webdings" w:hAnsi="Webdings" w:hint="default"/>
          <w:sz w:val="24"/>
        </w:rPr>
      </w:lvl>
    </w:lvlOverride>
  </w:num>
  <w:num w:numId="15" w16cid:durableId="686515951">
    <w:abstractNumId w:val="0"/>
    <w:lvlOverride w:ilvl="0">
      <w:lvl w:ilvl="0">
        <w:numFmt w:val="bullet"/>
        <w:lvlText w:val="•"/>
        <w:legacy w:legacy="1" w:legacySpace="0" w:legacyIndent="0"/>
        <w:lvlJc w:val="left"/>
        <w:rPr>
          <w:rFonts w:ascii="Times New Roman" w:hAnsi="Times New Roman" w:hint="default"/>
          <w:sz w:val="24"/>
        </w:rPr>
      </w:lvl>
    </w:lvlOverride>
  </w:num>
  <w:num w:numId="16" w16cid:durableId="1826433651">
    <w:abstractNumId w:val="0"/>
    <w:lvlOverride w:ilvl="0">
      <w:lvl w:ilvl="0">
        <w:numFmt w:val="bullet"/>
        <w:lvlText w:val="–"/>
        <w:legacy w:legacy="1" w:legacySpace="0" w:legacyIndent="0"/>
        <w:lvlJc w:val="left"/>
        <w:rPr>
          <w:rFonts w:ascii="Times New Roman" w:hAnsi="Times New Roman" w:hint="default"/>
          <w:sz w:val="18"/>
        </w:rPr>
      </w:lvl>
    </w:lvlOverride>
  </w:num>
  <w:num w:numId="17" w16cid:durableId="670910851">
    <w:abstractNumId w:val="25"/>
  </w:num>
  <w:num w:numId="18" w16cid:durableId="839470231">
    <w:abstractNumId w:val="17"/>
  </w:num>
  <w:num w:numId="19" w16cid:durableId="1229607397">
    <w:abstractNumId w:val="15"/>
  </w:num>
  <w:num w:numId="20" w16cid:durableId="1719429348">
    <w:abstractNumId w:val="1"/>
  </w:num>
  <w:num w:numId="21" w16cid:durableId="461073371">
    <w:abstractNumId w:val="8"/>
  </w:num>
  <w:num w:numId="22" w16cid:durableId="1495683380">
    <w:abstractNumId w:val="6"/>
  </w:num>
  <w:num w:numId="23" w16cid:durableId="1243028346">
    <w:abstractNumId w:val="4"/>
  </w:num>
  <w:num w:numId="24" w16cid:durableId="1579244861">
    <w:abstractNumId w:val="24"/>
  </w:num>
  <w:num w:numId="25" w16cid:durableId="917134048">
    <w:abstractNumId w:val="10"/>
  </w:num>
  <w:num w:numId="26" w16cid:durableId="1353652302">
    <w:abstractNumId w:val="18"/>
  </w:num>
  <w:num w:numId="27" w16cid:durableId="2102675123">
    <w:abstractNumId w:val="12"/>
  </w:num>
  <w:num w:numId="28" w16cid:durableId="612828552">
    <w:abstractNumId w:val="11"/>
  </w:num>
  <w:num w:numId="29" w16cid:durableId="1416054983">
    <w:abstractNumId w:val="20"/>
  </w:num>
  <w:num w:numId="30" w16cid:durableId="1675108689">
    <w:abstractNumId w:val="2"/>
  </w:num>
  <w:num w:numId="31" w16cid:durableId="2073189981">
    <w:abstractNumId w:val="13"/>
  </w:num>
  <w:num w:numId="32" w16cid:durableId="844855454">
    <w:abstractNumId w:val="27"/>
  </w:num>
  <w:num w:numId="33" w16cid:durableId="657537323">
    <w:abstractNumId w:val="22"/>
  </w:num>
  <w:num w:numId="34" w16cid:durableId="626743727">
    <w:abstractNumId w:val="16"/>
  </w:num>
  <w:num w:numId="35" w16cid:durableId="1593666048">
    <w:abstractNumId w:val="9"/>
  </w:num>
  <w:num w:numId="36" w16cid:durableId="730813802">
    <w:abstractNumId w:val="7"/>
  </w:num>
  <w:num w:numId="37" w16cid:durableId="1924872501">
    <w:abstractNumId w:val="23"/>
  </w:num>
  <w:num w:numId="38" w16cid:durableId="603417892">
    <w:abstractNumId w:val="26"/>
  </w:num>
  <w:num w:numId="39" w16cid:durableId="1428042202">
    <w:abstractNumId w:val="19"/>
  </w:num>
  <w:num w:numId="40" w16cid:durableId="1484198697">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6186204">
    <w:abstractNumId w:val="21"/>
  </w:num>
  <w:num w:numId="42" w16cid:durableId="1707438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9E"/>
    <w:rsid w:val="0000025E"/>
    <w:rsid w:val="00014EDF"/>
    <w:rsid w:val="00015121"/>
    <w:rsid w:val="00017202"/>
    <w:rsid w:val="00035AB2"/>
    <w:rsid w:val="000619DA"/>
    <w:rsid w:val="00070FB5"/>
    <w:rsid w:val="000823A8"/>
    <w:rsid w:val="000D0DE4"/>
    <w:rsid w:val="000D78FA"/>
    <w:rsid w:val="000E5423"/>
    <w:rsid w:val="000F5BBC"/>
    <w:rsid w:val="00112A97"/>
    <w:rsid w:val="001211C5"/>
    <w:rsid w:val="001313CC"/>
    <w:rsid w:val="0014111B"/>
    <w:rsid w:val="001529CC"/>
    <w:rsid w:val="00155427"/>
    <w:rsid w:val="00164827"/>
    <w:rsid w:val="00192BD1"/>
    <w:rsid w:val="00195607"/>
    <w:rsid w:val="001A3BE2"/>
    <w:rsid w:val="001A5691"/>
    <w:rsid w:val="001C5B5A"/>
    <w:rsid w:val="001D043D"/>
    <w:rsid w:val="001D2671"/>
    <w:rsid w:val="001F36DC"/>
    <w:rsid w:val="0020414D"/>
    <w:rsid w:val="00211CCF"/>
    <w:rsid w:val="002146A5"/>
    <w:rsid w:val="00226100"/>
    <w:rsid w:val="00230664"/>
    <w:rsid w:val="00231E52"/>
    <w:rsid w:val="002359C3"/>
    <w:rsid w:val="0024001E"/>
    <w:rsid w:val="0024605C"/>
    <w:rsid w:val="00247A9A"/>
    <w:rsid w:val="00250784"/>
    <w:rsid w:val="00267F5B"/>
    <w:rsid w:val="00277CC9"/>
    <w:rsid w:val="0029686A"/>
    <w:rsid w:val="00297522"/>
    <w:rsid w:val="002A00F6"/>
    <w:rsid w:val="002A08F2"/>
    <w:rsid w:val="002A19E6"/>
    <w:rsid w:val="002B068B"/>
    <w:rsid w:val="002B38F3"/>
    <w:rsid w:val="002B65D0"/>
    <w:rsid w:val="002C6206"/>
    <w:rsid w:val="002D07F3"/>
    <w:rsid w:val="002D3A28"/>
    <w:rsid w:val="002D4303"/>
    <w:rsid w:val="002E14FF"/>
    <w:rsid w:val="002F1436"/>
    <w:rsid w:val="00303956"/>
    <w:rsid w:val="003061F7"/>
    <w:rsid w:val="0031152B"/>
    <w:rsid w:val="00312719"/>
    <w:rsid w:val="00315647"/>
    <w:rsid w:val="00323792"/>
    <w:rsid w:val="00326913"/>
    <w:rsid w:val="0033334E"/>
    <w:rsid w:val="00343DE5"/>
    <w:rsid w:val="00346E1E"/>
    <w:rsid w:val="003555C5"/>
    <w:rsid w:val="00356FD1"/>
    <w:rsid w:val="00372422"/>
    <w:rsid w:val="003A72D3"/>
    <w:rsid w:val="003C682E"/>
    <w:rsid w:val="003E07F7"/>
    <w:rsid w:val="003F285B"/>
    <w:rsid w:val="00405997"/>
    <w:rsid w:val="004138DC"/>
    <w:rsid w:val="00422E96"/>
    <w:rsid w:val="0043560E"/>
    <w:rsid w:val="00440A3B"/>
    <w:rsid w:val="004628B5"/>
    <w:rsid w:val="00465685"/>
    <w:rsid w:val="004723B8"/>
    <w:rsid w:val="00475DEB"/>
    <w:rsid w:val="004830EA"/>
    <w:rsid w:val="004959F1"/>
    <w:rsid w:val="004A5BD2"/>
    <w:rsid w:val="004A7FAF"/>
    <w:rsid w:val="004B33CF"/>
    <w:rsid w:val="004E75FB"/>
    <w:rsid w:val="004F1AB1"/>
    <w:rsid w:val="00513F7B"/>
    <w:rsid w:val="00517F41"/>
    <w:rsid w:val="0054509A"/>
    <w:rsid w:val="005572A5"/>
    <w:rsid w:val="00565DFA"/>
    <w:rsid w:val="00573162"/>
    <w:rsid w:val="005731B7"/>
    <w:rsid w:val="005806B7"/>
    <w:rsid w:val="005843F2"/>
    <w:rsid w:val="005A6BC1"/>
    <w:rsid w:val="005B597F"/>
    <w:rsid w:val="005B7EEE"/>
    <w:rsid w:val="005C09B8"/>
    <w:rsid w:val="005D5B27"/>
    <w:rsid w:val="005E7C50"/>
    <w:rsid w:val="00602690"/>
    <w:rsid w:val="00630BDF"/>
    <w:rsid w:val="00633BE7"/>
    <w:rsid w:val="00634607"/>
    <w:rsid w:val="00643CF7"/>
    <w:rsid w:val="006456D7"/>
    <w:rsid w:val="006462D5"/>
    <w:rsid w:val="00651DDD"/>
    <w:rsid w:val="00662FD2"/>
    <w:rsid w:val="0066384D"/>
    <w:rsid w:val="00663FB4"/>
    <w:rsid w:val="00687962"/>
    <w:rsid w:val="00693B2C"/>
    <w:rsid w:val="006C0478"/>
    <w:rsid w:val="006C11BA"/>
    <w:rsid w:val="006D0AF1"/>
    <w:rsid w:val="006D2839"/>
    <w:rsid w:val="006E3CD0"/>
    <w:rsid w:val="00713891"/>
    <w:rsid w:val="0072042A"/>
    <w:rsid w:val="00745447"/>
    <w:rsid w:val="0075718C"/>
    <w:rsid w:val="00761EFB"/>
    <w:rsid w:val="0076721B"/>
    <w:rsid w:val="00776193"/>
    <w:rsid w:val="00780151"/>
    <w:rsid w:val="00786F74"/>
    <w:rsid w:val="007D26EC"/>
    <w:rsid w:val="00806F37"/>
    <w:rsid w:val="0085122E"/>
    <w:rsid w:val="00870DDE"/>
    <w:rsid w:val="00887505"/>
    <w:rsid w:val="008941C3"/>
    <w:rsid w:val="00895664"/>
    <w:rsid w:val="008A7941"/>
    <w:rsid w:val="008C5847"/>
    <w:rsid w:val="008C7882"/>
    <w:rsid w:val="008D593C"/>
    <w:rsid w:val="008E316E"/>
    <w:rsid w:val="008F79F5"/>
    <w:rsid w:val="00901ECD"/>
    <w:rsid w:val="009133FC"/>
    <w:rsid w:val="00924C9A"/>
    <w:rsid w:val="00933BE1"/>
    <w:rsid w:val="00935ECA"/>
    <w:rsid w:val="00937694"/>
    <w:rsid w:val="00957F3C"/>
    <w:rsid w:val="009628EB"/>
    <w:rsid w:val="00976C95"/>
    <w:rsid w:val="00984147"/>
    <w:rsid w:val="00993840"/>
    <w:rsid w:val="00995EE1"/>
    <w:rsid w:val="009A554A"/>
    <w:rsid w:val="009E51E7"/>
    <w:rsid w:val="009F1AE4"/>
    <w:rsid w:val="009F2406"/>
    <w:rsid w:val="00A12BCA"/>
    <w:rsid w:val="00A13CE1"/>
    <w:rsid w:val="00A1420D"/>
    <w:rsid w:val="00A249B6"/>
    <w:rsid w:val="00A26D69"/>
    <w:rsid w:val="00A52947"/>
    <w:rsid w:val="00A5343D"/>
    <w:rsid w:val="00A661B1"/>
    <w:rsid w:val="00A72BB5"/>
    <w:rsid w:val="00A93C80"/>
    <w:rsid w:val="00A94C7C"/>
    <w:rsid w:val="00AA0B5A"/>
    <w:rsid w:val="00AB10E8"/>
    <w:rsid w:val="00AB199E"/>
    <w:rsid w:val="00AC68AD"/>
    <w:rsid w:val="00AD224B"/>
    <w:rsid w:val="00AF0105"/>
    <w:rsid w:val="00AF17DD"/>
    <w:rsid w:val="00AF3D06"/>
    <w:rsid w:val="00B26B68"/>
    <w:rsid w:val="00B53550"/>
    <w:rsid w:val="00BA48ED"/>
    <w:rsid w:val="00BB0B06"/>
    <w:rsid w:val="00BC6056"/>
    <w:rsid w:val="00BF7B5E"/>
    <w:rsid w:val="00C17788"/>
    <w:rsid w:val="00C23331"/>
    <w:rsid w:val="00C304E8"/>
    <w:rsid w:val="00C44C54"/>
    <w:rsid w:val="00C66995"/>
    <w:rsid w:val="00C90DD3"/>
    <w:rsid w:val="00CA27CE"/>
    <w:rsid w:val="00CB16A7"/>
    <w:rsid w:val="00CB692E"/>
    <w:rsid w:val="00D03D21"/>
    <w:rsid w:val="00D20ADE"/>
    <w:rsid w:val="00D447DC"/>
    <w:rsid w:val="00D44C70"/>
    <w:rsid w:val="00D50A07"/>
    <w:rsid w:val="00D83905"/>
    <w:rsid w:val="00D85AD5"/>
    <w:rsid w:val="00DA405F"/>
    <w:rsid w:val="00DA7301"/>
    <w:rsid w:val="00DB3EBF"/>
    <w:rsid w:val="00DC0D12"/>
    <w:rsid w:val="00DD14AC"/>
    <w:rsid w:val="00DE0E02"/>
    <w:rsid w:val="00DE2005"/>
    <w:rsid w:val="00DE2523"/>
    <w:rsid w:val="00DE5A99"/>
    <w:rsid w:val="00E05EE5"/>
    <w:rsid w:val="00E06A5A"/>
    <w:rsid w:val="00E17D4D"/>
    <w:rsid w:val="00E42432"/>
    <w:rsid w:val="00E4626C"/>
    <w:rsid w:val="00E65160"/>
    <w:rsid w:val="00E72C8F"/>
    <w:rsid w:val="00E73DD4"/>
    <w:rsid w:val="00E74571"/>
    <w:rsid w:val="00E84339"/>
    <w:rsid w:val="00E96A01"/>
    <w:rsid w:val="00E978D2"/>
    <w:rsid w:val="00EA5E30"/>
    <w:rsid w:val="00ED7B81"/>
    <w:rsid w:val="00EF059A"/>
    <w:rsid w:val="00EF20CA"/>
    <w:rsid w:val="00F2288E"/>
    <w:rsid w:val="00F22DCE"/>
    <w:rsid w:val="00F5557B"/>
    <w:rsid w:val="00F675EA"/>
    <w:rsid w:val="00FA3084"/>
    <w:rsid w:val="00FB0DF2"/>
    <w:rsid w:val="010BF94D"/>
    <w:rsid w:val="02437B3E"/>
    <w:rsid w:val="02ECB79C"/>
    <w:rsid w:val="030BB08B"/>
    <w:rsid w:val="03BFFC24"/>
    <w:rsid w:val="04C36657"/>
    <w:rsid w:val="04DB9295"/>
    <w:rsid w:val="07DEDFC7"/>
    <w:rsid w:val="07E2A905"/>
    <w:rsid w:val="07E59E5D"/>
    <w:rsid w:val="091D97C4"/>
    <w:rsid w:val="098F4F96"/>
    <w:rsid w:val="09A1B355"/>
    <w:rsid w:val="0B69267A"/>
    <w:rsid w:val="0CEFBFF5"/>
    <w:rsid w:val="0DB1FC77"/>
    <w:rsid w:val="0E5FD1B5"/>
    <w:rsid w:val="0E883657"/>
    <w:rsid w:val="0E886928"/>
    <w:rsid w:val="0E9D3A6C"/>
    <w:rsid w:val="0F8BD35B"/>
    <w:rsid w:val="1076DE7F"/>
    <w:rsid w:val="1139760B"/>
    <w:rsid w:val="13545267"/>
    <w:rsid w:val="156C2ED3"/>
    <w:rsid w:val="164631F1"/>
    <w:rsid w:val="171D9AC1"/>
    <w:rsid w:val="1C100F9D"/>
    <w:rsid w:val="1CA6FB25"/>
    <w:rsid w:val="1CA7F744"/>
    <w:rsid w:val="1DBF696D"/>
    <w:rsid w:val="1E2136F5"/>
    <w:rsid w:val="2005B423"/>
    <w:rsid w:val="21B7DB53"/>
    <w:rsid w:val="23573ED4"/>
    <w:rsid w:val="238E8A0E"/>
    <w:rsid w:val="23CB7923"/>
    <w:rsid w:val="2491F441"/>
    <w:rsid w:val="24922712"/>
    <w:rsid w:val="24E729E8"/>
    <w:rsid w:val="28157C5E"/>
    <w:rsid w:val="2E29C6BF"/>
    <w:rsid w:val="2F2D30F2"/>
    <w:rsid w:val="2FCACDAF"/>
    <w:rsid w:val="31DA4C5E"/>
    <w:rsid w:val="31EF5073"/>
    <w:rsid w:val="3275A754"/>
    <w:rsid w:val="355CE65A"/>
    <w:rsid w:val="36C58417"/>
    <w:rsid w:val="37BEA3E5"/>
    <w:rsid w:val="38681314"/>
    <w:rsid w:val="38FAE44E"/>
    <w:rsid w:val="3C7293B7"/>
    <w:rsid w:val="3C9E8562"/>
    <w:rsid w:val="3D1BD015"/>
    <w:rsid w:val="3D33FC53"/>
    <w:rsid w:val="3D593F20"/>
    <w:rsid w:val="3E36E688"/>
    <w:rsid w:val="3ED5F2D7"/>
    <w:rsid w:val="3FF9112C"/>
    <w:rsid w:val="409AD8AF"/>
    <w:rsid w:val="41117F74"/>
    <w:rsid w:val="43D6944D"/>
    <w:rsid w:val="460A3364"/>
    <w:rsid w:val="46E0A015"/>
    <w:rsid w:val="47CD5791"/>
    <w:rsid w:val="47E40A48"/>
    <w:rsid w:val="47E43D19"/>
    <w:rsid w:val="4990E3AA"/>
    <w:rsid w:val="4B679265"/>
    <w:rsid w:val="4C82F605"/>
    <w:rsid w:val="4FA238B3"/>
    <w:rsid w:val="50B5AECD"/>
    <w:rsid w:val="533E1E9E"/>
    <w:rsid w:val="539FE64E"/>
    <w:rsid w:val="5428F832"/>
    <w:rsid w:val="552C6265"/>
    <w:rsid w:val="562FFF69"/>
    <w:rsid w:val="57F1773E"/>
    <w:rsid w:val="581EA791"/>
    <w:rsid w:val="591E4886"/>
    <w:rsid w:val="5B10B9EC"/>
    <w:rsid w:val="5BCA67D3"/>
    <w:rsid w:val="5C322D76"/>
    <w:rsid w:val="5ED938F8"/>
    <w:rsid w:val="5F295E9C"/>
    <w:rsid w:val="5F4CC591"/>
    <w:rsid w:val="6171504F"/>
    <w:rsid w:val="619F0EE2"/>
    <w:rsid w:val="61A4F049"/>
    <w:rsid w:val="62B9E442"/>
    <w:rsid w:val="6463957B"/>
    <w:rsid w:val="64C05306"/>
    <w:rsid w:val="68C67522"/>
    <w:rsid w:val="699BBDC3"/>
    <w:rsid w:val="69FDFC55"/>
    <w:rsid w:val="6B36204F"/>
    <w:rsid w:val="6B365320"/>
    <w:rsid w:val="6D320FB5"/>
    <w:rsid w:val="6DE76003"/>
    <w:rsid w:val="6F5B8FB7"/>
    <w:rsid w:val="6FB557EA"/>
    <w:rsid w:val="724DA212"/>
    <w:rsid w:val="72F44EBA"/>
    <w:rsid w:val="7420F304"/>
    <w:rsid w:val="751CC117"/>
    <w:rsid w:val="7ACA10F0"/>
    <w:rsid w:val="7CCA26C0"/>
    <w:rsid w:val="7F3A0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F1574"/>
  <w15:docId w15:val="{8615F2FD-9B0A-40F2-B386-8EB0AFF2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rPr>
  </w:style>
  <w:style w:type="paragraph" w:styleId="Titre1">
    <w:name w:val="heading 1"/>
    <w:basedOn w:val="Normal"/>
    <w:next w:val="Normal"/>
    <w:qFormat/>
    <w:pPr>
      <w:jc w:val="center"/>
      <w:outlineLvl w:val="0"/>
    </w:pPr>
    <w:rPr>
      <w:b w:val="0"/>
      <w:snapToGrid w:val="0"/>
      <w:color w:val="000000"/>
      <w:sz w:val="44"/>
    </w:rPr>
  </w:style>
  <w:style w:type="paragraph" w:styleId="Titre2">
    <w:name w:val="heading 2"/>
    <w:basedOn w:val="Normal"/>
    <w:next w:val="Normal"/>
    <w:qFormat/>
    <w:pPr>
      <w:ind w:left="270" w:hanging="270"/>
      <w:outlineLvl w:val="1"/>
    </w:pPr>
    <w:rPr>
      <w:b w:val="0"/>
      <w:snapToGrid w:val="0"/>
      <w:color w:val="000000"/>
      <w:sz w:val="32"/>
    </w:rPr>
  </w:style>
  <w:style w:type="paragraph" w:styleId="Titre3">
    <w:name w:val="heading 3"/>
    <w:basedOn w:val="Normal"/>
    <w:next w:val="Normal"/>
    <w:qFormat/>
    <w:pPr>
      <w:ind w:left="585" w:hanging="225"/>
      <w:outlineLvl w:val="2"/>
    </w:pPr>
    <w:rPr>
      <w:b w:val="0"/>
      <w:snapToGrid w:val="0"/>
      <w:color w:val="000000"/>
      <w:sz w:val="28"/>
    </w:rPr>
  </w:style>
  <w:style w:type="paragraph" w:styleId="Titre4">
    <w:name w:val="heading 4"/>
    <w:basedOn w:val="Normal"/>
    <w:next w:val="Normal"/>
    <w:qFormat/>
    <w:pPr>
      <w:ind w:left="900" w:hanging="180"/>
      <w:outlineLvl w:val="3"/>
    </w:pPr>
    <w:rPr>
      <w:b w:val="0"/>
      <w:snapToGrid w:val="0"/>
      <w:color w:val="000000"/>
      <w:sz w:val="24"/>
    </w:rPr>
  </w:style>
  <w:style w:type="paragraph" w:styleId="Titre5">
    <w:name w:val="heading 5"/>
    <w:basedOn w:val="Normal"/>
    <w:next w:val="Normal"/>
    <w:qFormat/>
    <w:pPr>
      <w:keepNext/>
      <w:outlineLvl w:val="4"/>
    </w:pPr>
    <w:rPr>
      <w:rFonts w:ascii="Arial" w:hAnsi="Arial"/>
      <w:b w:val="0"/>
      <w:snapToGrid w:val="0"/>
      <w:color w:val="000000"/>
      <w:sz w:val="44"/>
      <w:u w:val="single"/>
    </w:rPr>
  </w:style>
  <w:style w:type="paragraph" w:styleId="Titre6">
    <w:name w:val="heading 6"/>
    <w:basedOn w:val="Normal"/>
    <w:next w:val="Normal"/>
    <w:qFormat/>
    <w:pPr>
      <w:keepNext/>
      <w:jc w:val="center"/>
      <w:outlineLvl w:val="5"/>
    </w:pPr>
    <w:rPr>
      <w:rFonts w:ascii="Arial" w:hAnsi="Arial"/>
      <w:snapToGrid w:val="0"/>
      <w:color w:val="008080"/>
      <w:sz w:val="26"/>
    </w:rPr>
  </w:style>
  <w:style w:type="paragraph" w:styleId="Titre7">
    <w:name w:val="heading 7"/>
    <w:basedOn w:val="Normal"/>
    <w:next w:val="Normal"/>
    <w:qFormat/>
    <w:pPr>
      <w:keepNext/>
      <w:jc w:val="both"/>
      <w:outlineLvl w:val="6"/>
    </w:pPr>
    <w:rPr>
      <w:rFonts w:ascii="Arial" w:hAnsi="Arial"/>
      <w:sz w:val="32"/>
    </w:rPr>
  </w:style>
  <w:style w:type="paragraph" w:styleId="Titre8">
    <w:name w:val="heading 8"/>
    <w:basedOn w:val="Normal"/>
    <w:next w:val="Normal"/>
    <w:qFormat/>
    <w:pPr>
      <w:keepNext/>
      <w:outlineLvl w:val="7"/>
    </w:pPr>
    <w:rPr>
      <w:sz w:val="24"/>
    </w:rPr>
  </w:style>
  <w:style w:type="paragraph" w:styleId="Titre9">
    <w:name w:val="heading 9"/>
    <w:basedOn w:val="Normal"/>
    <w:next w:val="Normal"/>
    <w:qFormat/>
    <w:pPr>
      <w:keepNext/>
      <w:jc w:val="center"/>
      <w:outlineLvl w:val="8"/>
    </w:pPr>
    <w:rPr>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rial" w:hAnsi="Arial"/>
      <w:snapToGrid w:val="0"/>
      <w:color w:val="000000"/>
      <w:sz w:val="28"/>
    </w:rPr>
  </w:style>
  <w:style w:type="paragraph" w:styleId="Corpsdetexte2">
    <w:name w:val="Body Text 2"/>
    <w:basedOn w:val="Normal"/>
    <w:semiHidden/>
    <w:rPr>
      <w:rFonts w:ascii="Arial" w:hAnsi="Arial"/>
      <w:i/>
      <w:color w:val="000000"/>
      <w:sz w:val="2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semiHidden/>
    <w:pPr>
      <w:jc w:val="both"/>
    </w:pPr>
    <w:rPr>
      <w:b w:val="0"/>
      <w:sz w:val="32"/>
    </w:rPr>
  </w:style>
  <w:style w:type="paragraph" w:customStyle="1" w:styleId="font5">
    <w:name w:val="font5"/>
    <w:basedOn w:val="Normal"/>
    <w:pPr>
      <w:spacing w:before="100" w:beforeAutospacing="1" w:after="100" w:afterAutospacing="1"/>
    </w:pPr>
    <w:rPr>
      <w:rFonts w:ascii="Arial" w:eastAsia="Arial Unicode MS" w:hAnsi="Arial" w:cs="Arial"/>
      <w:bCs/>
      <w:i/>
      <w:iCs/>
    </w:rPr>
  </w:style>
  <w:style w:type="paragraph" w:customStyle="1" w:styleId="font6">
    <w:name w:val="font6"/>
    <w:basedOn w:val="Normal"/>
    <w:pPr>
      <w:spacing w:before="100" w:beforeAutospacing="1" w:after="100" w:afterAutospacing="1"/>
    </w:pPr>
    <w:rPr>
      <w:rFonts w:ascii="Tahoma" w:eastAsia="Arial Unicode MS" w:hAnsi="Tahoma" w:cs="Tahoma"/>
      <w:b w:val="0"/>
      <w:color w:val="000000"/>
      <w:sz w:val="16"/>
      <w:szCs w:val="16"/>
    </w:rPr>
  </w:style>
  <w:style w:type="paragraph" w:customStyle="1" w:styleId="font7">
    <w:name w:val="font7"/>
    <w:basedOn w:val="Normal"/>
    <w:pPr>
      <w:spacing w:before="100" w:beforeAutospacing="1" w:after="100" w:afterAutospacing="1"/>
    </w:pPr>
    <w:rPr>
      <w:rFonts w:ascii="Tahoma" w:eastAsia="Arial Unicode MS" w:hAnsi="Tahoma" w:cs="Tahoma"/>
      <w:bCs/>
      <w:color w:val="000000"/>
      <w:sz w:val="16"/>
      <w:szCs w:val="16"/>
    </w:rPr>
  </w:style>
  <w:style w:type="paragraph" w:customStyle="1" w:styleId="font8">
    <w:name w:val="font8"/>
    <w:basedOn w:val="Normal"/>
    <w:pPr>
      <w:spacing w:before="100" w:beforeAutospacing="1" w:after="100" w:afterAutospacing="1"/>
    </w:pPr>
    <w:rPr>
      <w:rFonts w:ascii="Tahoma" w:eastAsia="Arial Unicode MS" w:hAnsi="Tahoma" w:cs="Tahoma"/>
      <w:bCs/>
      <w:color w:val="000000"/>
      <w:sz w:val="16"/>
      <w:szCs w:val="16"/>
    </w:rPr>
  </w:style>
  <w:style w:type="paragraph" w:customStyle="1" w:styleId="font9">
    <w:name w:val="font9"/>
    <w:basedOn w:val="Normal"/>
    <w:pPr>
      <w:spacing w:before="100" w:beforeAutospacing="1" w:after="100" w:afterAutospacing="1"/>
    </w:pPr>
    <w:rPr>
      <w:rFonts w:ascii="Arial" w:eastAsia="Arial Unicode MS" w:hAnsi="Arial" w:cs="Arial"/>
      <w:bCs/>
      <w:i/>
      <w:iCs/>
      <w:sz w:val="16"/>
      <w:szCs w:val="16"/>
    </w:rPr>
  </w:style>
  <w:style w:type="paragraph" w:customStyle="1" w:styleId="font10">
    <w:name w:val="font10"/>
    <w:basedOn w:val="Normal"/>
    <w:pPr>
      <w:spacing w:before="100" w:beforeAutospacing="1" w:after="100" w:afterAutospacing="1"/>
    </w:pPr>
    <w:rPr>
      <w:rFonts w:ascii="Arial" w:eastAsia="Arial Unicode MS" w:hAnsi="Arial" w:cs="Arial"/>
      <w:b w:val="0"/>
      <w:color w:val="FF0000"/>
      <w:sz w:val="18"/>
      <w:szCs w:val="18"/>
    </w:rPr>
  </w:style>
  <w:style w:type="paragraph" w:customStyle="1" w:styleId="font11">
    <w:name w:val="font11"/>
    <w:basedOn w:val="Normal"/>
    <w:pPr>
      <w:spacing w:before="100" w:beforeAutospacing="1" w:after="100" w:afterAutospacing="1"/>
    </w:pPr>
    <w:rPr>
      <w:rFonts w:ascii="Arial" w:eastAsia="Arial Unicode MS" w:hAnsi="Arial" w:cs="Arial"/>
      <w:bCs/>
      <w:color w:val="FF0000"/>
      <w:sz w:val="18"/>
      <w:szCs w:val="18"/>
    </w:rPr>
  </w:style>
  <w:style w:type="paragraph" w:customStyle="1" w:styleId="font12">
    <w:name w:val="font12"/>
    <w:basedOn w:val="Normal"/>
    <w:pPr>
      <w:spacing w:before="100" w:beforeAutospacing="1" w:after="100" w:afterAutospacing="1"/>
    </w:pPr>
    <w:rPr>
      <w:rFonts w:ascii="Tahoma" w:eastAsia="Arial Unicode MS" w:hAnsi="Tahoma" w:cs="Tahoma"/>
      <w:b w:val="0"/>
      <w:color w:val="000000"/>
    </w:rPr>
  </w:style>
  <w:style w:type="paragraph" w:customStyle="1" w:styleId="font13">
    <w:name w:val="font13"/>
    <w:basedOn w:val="Normal"/>
    <w:pPr>
      <w:spacing w:before="100" w:beforeAutospacing="1" w:after="100" w:afterAutospacing="1"/>
    </w:pPr>
    <w:rPr>
      <w:rFonts w:ascii="Tahoma" w:eastAsia="Arial Unicode MS" w:hAnsi="Tahoma" w:cs="Tahoma"/>
      <w:bCs/>
      <w:color w:val="000000"/>
    </w:rPr>
  </w:style>
  <w:style w:type="paragraph" w:customStyle="1" w:styleId="xl22">
    <w:name w:val="xl22"/>
    <w:basedOn w:val="Normal"/>
    <w:pPr>
      <w:spacing w:before="100" w:beforeAutospacing="1" w:after="100" w:afterAutospacing="1"/>
    </w:pPr>
    <w:rPr>
      <w:rFonts w:ascii="Arial" w:eastAsia="Arial Unicode MS" w:hAnsi="Arial" w:cs="Arial"/>
      <w:b w:val="0"/>
      <w:sz w:val="18"/>
      <w:szCs w:val="18"/>
    </w:rPr>
  </w:style>
  <w:style w:type="paragraph" w:customStyle="1" w:styleId="xl23">
    <w:name w:val="xl23"/>
    <w:basedOn w:val="Normal"/>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w:eastAsia="Arial Unicode MS" w:hAnsi="Arial" w:cs="Arial"/>
      <w:b w:val="0"/>
      <w:sz w:val="18"/>
      <w:szCs w:val="18"/>
    </w:rPr>
  </w:style>
  <w:style w:type="paragraph" w:customStyle="1" w:styleId="xl24">
    <w:name w:val="xl24"/>
    <w:basedOn w:val="Normal"/>
    <w:pPr>
      <w:spacing w:before="100" w:beforeAutospacing="1" w:after="100" w:afterAutospacing="1"/>
    </w:pPr>
    <w:rPr>
      <w:rFonts w:ascii="Arial" w:eastAsia="Arial Unicode MS" w:hAnsi="Arial" w:cs="Arial"/>
      <w:b w:val="0"/>
      <w:sz w:val="18"/>
      <w:szCs w:val="18"/>
    </w:rPr>
  </w:style>
  <w:style w:type="paragraph" w:customStyle="1" w:styleId="xl25">
    <w:name w:val="xl25"/>
    <w:basedOn w:val="Normal"/>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w:eastAsia="Arial Unicode MS" w:hAnsi="Arial" w:cs="Arial"/>
      <w:b w:val="0"/>
      <w:sz w:val="22"/>
      <w:szCs w:val="22"/>
    </w:rPr>
  </w:style>
  <w:style w:type="paragraph" w:customStyle="1" w:styleId="xl26">
    <w:name w:val="xl26"/>
    <w:basedOn w:val="Normal"/>
    <w:pPr>
      <w:spacing w:before="100" w:beforeAutospacing="1" w:after="100" w:afterAutospacing="1"/>
      <w:jc w:val="center"/>
    </w:pPr>
    <w:rPr>
      <w:rFonts w:ascii="Arial" w:eastAsia="Arial Unicode MS" w:hAnsi="Arial" w:cs="Arial"/>
      <w:b w:val="0"/>
      <w:sz w:val="18"/>
      <w:szCs w:val="18"/>
    </w:rPr>
  </w:style>
  <w:style w:type="paragraph" w:customStyle="1" w:styleId="xl27">
    <w:name w:val="xl27"/>
    <w:basedOn w:val="Normal"/>
    <w:pPr>
      <w:spacing w:before="100" w:beforeAutospacing="1" w:after="100" w:afterAutospacing="1"/>
    </w:pPr>
    <w:rPr>
      <w:rFonts w:ascii="Arial" w:eastAsia="Arial Unicode MS" w:hAnsi="Arial" w:cs="Arial"/>
      <w:b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29">
    <w:name w:val="xl29"/>
    <w:basedOn w:val="Normal"/>
    <w:pPr>
      <w:spacing w:before="100" w:beforeAutospacing="1" w:after="100" w:afterAutospacing="1"/>
    </w:pPr>
    <w:rPr>
      <w:rFonts w:ascii="Arial" w:eastAsia="Arial Unicode MS" w:hAnsi="Arial" w:cs="Arial"/>
      <w:b w:val="0"/>
      <w:sz w:val="24"/>
      <w:szCs w:val="24"/>
    </w:rPr>
  </w:style>
  <w:style w:type="paragraph" w:customStyle="1" w:styleId="xl30">
    <w:name w:val="xl30"/>
    <w:basedOn w:val="Normal"/>
    <w:pPr>
      <w:spacing w:before="100" w:beforeAutospacing="1" w:after="100" w:afterAutospacing="1"/>
    </w:pPr>
    <w:rPr>
      <w:rFonts w:ascii="Arial" w:eastAsia="Arial Unicode MS" w:hAnsi="Arial" w:cs="Arial"/>
      <w:b w:val="0"/>
      <w:sz w:val="18"/>
      <w:szCs w:val="18"/>
    </w:rPr>
  </w:style>
  <w:style w:type="paragraph" w:customStyle="1" w:styleId="xl31">
    <w:name w:val="xl31"/>
    <w:basedOn w:val="Normal"/>
    <w:pPr>
      <w:spacing w:before="100" w:beforeAutospacing="1" w:after="100" w:afterAutospacing="1"/>
    </w:pPr>
    <w:rPr>
      <w:rFonts w:ascii="Arial" w:eastAsia="Arial Unicode MS" w:hAnsi="Arial" w:cs="Arial"/>
      <w:b w:val="0"/>
      <w:sz w:val="18"/>
      <w:szCs w:val="18"/>
    </w:rPr>
  </w:style>
  <w:style w:type="paragraph" w:customStyle="1" w:styleId="xl32">
    <w:name w:val="xl32"/>
    <w:basedOn w:val="Normal"/>
    <w:pPr>
      <w:spacing w:before="100" w:beforeAutospacing="1" w:after="100" w:afterAutospacing="1"/>
    </w:pPr>
    <w:rPr>
      <w:rFonts w:ascii="Arial" w:eastAsia="Arial Unicode MS" w:hAnsi="Arial" w:cs="Arial"/>
      <w:bCs/>
      <w:sz w:val="18"/>
      <w:szCs w:val="18"/>
    </w:rPr>
  </w:style>
  <w:style w:type="paragraph" w:customStyle="1" w:styleId="xl33">
    <w:name w:val="xl33"/>
    <w:basedOn w:val="Normal"/>
    <w:pPr>
      <w:spacing w:before="100" w:beforeAutospacing="1" w:after="100" w:afterAutospacing="1"/>
    </w:pPr>
    <w:rPr>
      <w:rFonts w:ascii="Arial" w:eastAsia="Arial Unicode MS" w:hAnsi="Arial" w:cs="Arial"/>
      <w:bCs/>
      <w:sz w:val="22"/>
      <w:szCs w:val="22"/>
    </w:rPr>
  </w:style>
  <w:style w:type="paragraph" w:customStyle="1" w:styleId="xl34">
    <w:name w:val="xl34"/>
    <w:basedOn w:val="Normal"/>
    <w:pPr>
      <w:spacing w:before="100" w:beforeAutospacing="1" w:after="100" w:afterAutospacing="1"/>
    </w:pPr>
    <w:rPr>
      <w:rFonts w:ascii="Arial" w:eastAsia="Arial Unicode MS" w:hAnsi="Arial" w:cs="Arial"/>
      <w:b w:val="0"/>
      <w:sz w:val="24"/>
      <w:szCs w:val="24"/>
    </w:rPr>
  </w:style>
  <w:style w:type="paragraph" w:customStyle="1" w:styleId="xl35">
    <w:name w:val="xl35"/>
    <w:basedOn w:val="Normal"/>
    <w:pPr>
      <w:spacing w:before="100" w:beforeAutospacing="1" w:after="100" w:afterAutospacing="1"/>
    </w:pPr>
    <w:rPr>
      <w:rFonts w:ascii="Arial" w:eastAsia="Arial Unicode MS" w:hAnsi="Arial" w:cs="Arial"/>
      <w:bCs/>
      <w:sz w:val="18"/>
      <w:szCs w:val="18"/>
    </w:rPr>
  </w:style>
  <w:style w:type="paragraph" w:customStyle="1" w:styleId="xl36">
    <w:name w:val="xl36"/>
    <w:basedOn w:val="Normal"/>
    <w:pPr>
      <w:pBdr>
        <w:top w:val="single" w:sz="8" w:space="0" w:color="auto"/>
        <w:left w:val="single" w:sz="8" w:space="0" w:color="auto"/>
      </w:pBdr>
      <w:shd w:val="clear" w:color="auto" w:fill="FFFF00"/>
      <w:spacing w:before="100" w:beforeAutospacing="1" w:after="100" w:afterAutospacing="1"/>
    </w:pPr>
    <w:rPr>
      <w:rFonts w:ascii="Arial" w:eastAsia="Arial Unicode MS" w:hAnsi="Arial" w:cs="Arial"/>
      <w:b w:val="0"/>
      <w:sz w:val="18"/>
      <w:szCs w:val="18"/>
    </w:rPr>
  </w:style>
  <w:style w:type="paragraph" w:customStyle="1" w:styleId="xl37">
    <w:name w:val="xl37"/>
    <w:basedOn w:val="Normal"/>
    <w:pPr>
      <w:pBdr>
        <w:top w:val="single" w:sz="8" w:space="0" w:color="auto"/>
        <w:right w:val="single" w:sz="8" w:space="0" w:color="auto"/>
      </w:pBdr>
      <w:shd w:val="clear" w:color="auto" w:fill="FFFF00"/>
      <w:spacing w:before="100" w:beforeAutospacing="1" w:after="100" w:afterAutospacing="1"/>
    </w:pPr>
    <w:rPr>
      <w:rFonts w:ascii="Arial" w:eastAsia="Arial Unicode MS" w:hAnsi="Arial" w:cs="Arial"/>
      <w:b w:val="0"/>
      <w:sz w:val="18"/>
      <w:szCs w:val="18"/>
    </w:rPr>
  </w:style>
  <w:style w:type="paragraph" w:customStyle="1" w:styleId="xl38">
    <w:name w:val="xl38"/>
    <w:basedOn w:val="Normal"/>
    <w:pPr>
      <w:spacing w:before="100" w:beforeAutospacing="1" w:after="100" w:afterAutospacing="1"/>
    </w:pPr>
    <w:rPr>
      <w:rFonts w:ascii="Arial" w:eastAsia="Arial Unicode MS" w:hAnsi="Arial" w:cs="Arial"/>
      <w:bCs/>
      <w:sz w:val="28"/>
      <w:szCs w:val="28"/>
    </w:rPr>
  </w:style>
  <w:style w:type="paragraph" w:customStyle="1" w:styleId="xl39">
    <w:name w:val="xl39"/>
    <w:basedOn w:val="Normal"/>
    <w:pPr>
      <w:pBdr>
        <w:left w:val="single" w:sz="8" w:space="0" w:color="auto"/>
        <w:bottom w:val="single" w:sz="8" w:space="0" w:color="auto"/>
      </w:pBdr>
      <w:shd w:val="clear" w:color="auto" w:fill="FFFF00"/>
      <w:spacing w:before="100" w:beforeAutospacing="1" w:after="100" w:afterAutospacing="1"/>
    </w:pPr>
    <w:rPr>
      <w:rFonts w:ascii="Arial" w:eastAsia="Arial Unicode MS" w:hAnsi="Arial" w:cs="Arial"/>
      <w:b w:val="0"/>
      <w:sz w:val="18"/>
      <w:szCs w:val="18"/>
    </w:rPr>
  </w:style>
  <w:style w:type="paragraph" w:customStyle="1" w:styleId="xl40">
    <w:name w:val="xl40"/>
    <w:basedOn w:val="Normal"/>
    <w:pPr>
      <w:pBdr>
        <w:bottom w:val="single" w:sz="8" w:space="0" w:color="auto"/>
        <w:right w:val="single" w:sz="8" w:space="0" w:color="auto"/>
      </w:pBdr>
      <w:shd w:val="clear" w:color="auto" w:fill="FFFF00"/>
      <w:spacing w:before="100" w:beforeAutospacing="1" w:after="100" w:afterAutospacing="1"/>
    </w:pPr>
    <w:rPr>
      <w:rFonts w:ascii="Arial" w:eastAsia="Arial Unicode MS" w:hAnsi="Arial" w:cs="Arial"/>
      <w:b w:val="0"/>
      <w:sz w:val="18"/>
      <w:szCs w:val="18"/>
    </w:rPr>
  </w:style>
  <w:style w:type="paragraph" w:customStyle="1" w:styleId="xl41">
    <w:name w:val="xl41"/>
    <w:basedOn w:val="Normal"/>
    <w:pPr>
      <w:spacing w:before="100" w:beforeAutospacing="1" w:after="100" w:afterAutospacing="1"/>
      <w:jc w:val="right"/>
    </w:pPr>
    <w:rPr>
      <w:rFonts w:ascii="Arial" w:eastAsia="Arial Unicode MS" w:hAnsi="Arial" w:cs="Arial"/>
      <w:bCs/>
      <w:i/>
      <w:iCs/>
      <w:sz w:val="16"/>
      <w:szCs w:val="16"/>
    </w:rPr>
  </w:style>
  <w:style w:type="paragraph" w:customStyle="1" w:styleId="xl42">
    <w:name w:val="xl42"/>
    <w:basedOn w:val="Normal"/>
    <w:pPr>
      <w:spacing w:before="100" w:beforeAutospacing="1" w:after="100" w:afterAutospacing="1"/>
    </w:pPr>
    <w:rPr>
      <w:rFonts w:ascii="Arial" w:eastAsia="Arial Unicode MS" w:hAnsi="Arial" w:cs="Arial"/>
      <w:bCs/>
      <w:i/>
      <w:iCs/>
      <w:sz w:val="16"/>
      <w:szCs w:val="16"/>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44">
    <w:name w:val="xl44"/>
    <w:basedOn w:val="Normal"/>
    <w:pPr>
      <w:spacing w:before="100" w:beforeAutospacing="1" w:after="100" w:afterAutospacing="1"/>
      <w:jc w:val="center"/>
    </w:pPr>
    <w:rPr>
      <w:rFonts w:ascii="Arial" w:eastAsia="Arial Unicode MS" w:hAnsi="Arial" w:cs="Arial"/>
      <w:bCs/>
      <w:sz w:val="18"/>
      <w:szCs w:val="18"/>
    </w:rPr>
  </w:style>
  <w:style w:type="paragraph" w:customStyle="1" w:styleId="xl45">
    <w:name w:val="xl45"/>
    <w:basedOn w:val="Normal"/>
    <w:pPr>
      <w:spacing w:before="100" w:beforeAutospacing="1" w:after="100" w:afterAutospacing="1"/>
      <w:jc w:val="center"/>
    </w:pPr>
    <w:rPr>
      <w:rFonts w:ascii="Arial Unicode MS" w:eastAsia="Arial Unicode MS" w:hAnsi="Arial Unicode MS" w:cs="Arial Unicode MS"/>
      <w:b w:val="0"/>
      <w:sz w:val="24"/>
      <w:szCs w:val="24"/>
    </w:rPr>
  </w:style>
  <w:style w:type="paragraph" w:customStyle="1" w:styleId="xl46">
    <w:name w:val="xl46"/>
    <w:basedOn w:val="Normal"/>
    <w:pPr>
      <w:shd w:val="clear" w:color="auto" w:fill="FFFF99"/>
      <w:spacing w:before="100" w:beforeAutospacing="1" w:after="100" w:afterAutospacing="1"/>
    </w:pPr>
    <w:rPr>
      <w:rFonts w:ascii="Arial" w:eastAsia="Arial Unicode MS" w:hAnsi="Arial" w:cs="Arial"/>
      <w:b w:val="0"/>
      <w:color w:val="FF0000"/>
      <w:sz w:val="18"/>
      <w:szCs w:val="18"/>
    </w:rPr>
  </w:style>
  <w:style w:type="paragraph" w:customStyle="1" w:styleId="xl47">
    <w:name w:val="xl47"/>
    <w:basedOn w:val="Normal"/>
    <w:pPr>
      <w:shd w:val="clear" w:color="auto" w:fill="C0C0C0"/>
      <w:spacing w:before="100" w:beforeAutospacing="1" w:after="100" w:afterAutospacing="1"/>
    </w:pPr>
    <w:rPr>
      <w:rFonts w:ascii="Arial Unicode MS" w:eastAsia="Arial Unicode MS" w:hAnsi="Arial Unicode MS" w:cs="Arial Unicode MS"/>
      <w:b w:val="0"/>
      <w:sz w:val="24"/>
      <w:szCs w:val="24"/>
    </w:rPr>
  </w:style>
  <w:style w:type="paragraph" w:customStyle="1" w:styleId="xl48">
    <w:name w:val="xl48"/>
    <w:basedOn w:val="Normal"/>
    <w:pPr>
      <w:pBdr>
        <w:top w:val="single" w:sz="8" w:space="0" w:color="auto"/>
        <w:left w:val="single" w:sz="8" w:space="0" w:color="auto"/>
      </w:pBdr>
      <w:shd w:val="clear" w:color="auto" w:fill="CCFFCC"/>
      <w:spacing w:before="100" w:beforeAutospacing="1" w:after="100" w:afterAutospacing="1"/>
    </w:pPr>
    <w:rPr>
      <w:rFonts w:ascii="Arial" w:eastAsia="Arial Unicode MS" w:hAnsi="Arial" w:cs="Arial"/>
      <w:b w:val="0"/>
      <w:sz w:val="18"/>
      <w:szCs w:val="18"/>
    </w:rPr>
  </w:style>
  <w:style w:type="paragraph" w:customStyle="1" w:styleId="xl49">
    <w:name w:val="xl49"/>
    <w:basedOn w:val="Normal"/>
    <w:pPr>
      <w:pBdr>
        <w:left w:val="single" w:sz="8" w:space="0" w:color="auto"/>
      </w:pBdr>
      <w:shd w:val="clear" w:color="auto" w:fill="CCFFCC"/>
      <w:spacing w:before="100" w:beforeAutospacing="1" w:after="100" w:afterAutospacing="1"/>
    </w:pPr>
    <w:rPr>
      <w:rFonts w:ascii="Arial" w:eastAsia="Arial Unicode MS" w:hAnsi="Arial" w:cs="Arial"/>
      <w:b w:val="0"/>
      <w:sz w:val="18"/>
      <w:szCs w:val="18"/>
    </w:rPr>
  </w:style>
  <w:style w:type="paragraph" w:customStyle="1" w:styleId="xl50">
    <w:name w:val="xl50"/>
    <w:basedOn w:val="Normal"/>
    <w:pPr>
      <w:pBdr>
        <w:left w:val="single" w:sz="8" w:space="0" w:color="auto"/>
        <w:bottom w:val="single" w:sz="8" w:space="0" w:color="auto"/>
      </w:pBdr>
      <w:shd w:val="clear" w:color="auto" w:fill="CCFFCC"/>
      <w:spacing w:before="100" w:beforeAutospacing="1" w:after="100" w:afterAutospacing="1"/>
    </w:pPr>
    <w:rPr>
      <w:rFonts w:ascii="Arial" w:eastAsia="Arial Unicode MS" w:hAnsi="Arial" w:cs="Arial"/>
      <w:b w:val="0"/>
      <w:sz w:val="18"/>
      <w:szCs w:val="18"/>
    </w:rPr>
  </w:style>
  <w:style w:type="paragraph" w:customStyle="1" w:styleId="xl51">
    <w:name w:val="xl51"/>
    <w:basedOn w:val="Normal"/>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52">
    <w:name w:val="xl52"/>
    <w:basedOn w:val="Normal"/>
    <w:pPr>
      <w:pBdr>
        <w:left w:val="single" w:sz="8" w:space="0" w:color="auto"/>
        <w:bottom w:val="single" w:sz="8" w:space="0" w:color="auto"/>
        <w:right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53">
    <w:name w:val="xl53"/>
    <w:basedOn w:val="Normal"/>
    <w:pPr>
      <w:pBdr>
        <w:bottom w:val="single" w:sz="8" w:space="0" w:color="auto"/>
      </w:pBdr>
      <w:spacing w:before="100" w:beforeAutospacing="1" w:after="100" w:afterAutospacing="1"/>
      <w:jc w:val="center"/>
    </w:pPr>
    <w:rPr>
      <w:rFonts w:ascii="Arial" w:eastAsia="Arial Unicode MS" w:hAnsi="Arial" w:cs="Arial"/>
      <w:b w:val="0"/>
      <w:sz w:val="24"/>
      <w:szCs w:val="24"/>
    </w:rPr>
  </w:style>
  <w:style w:type="paragraph" w:customStyle="1" w:styleId="xl54">
    <w:name w:val="xl54"/>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w:eastAsia="Arial Unicode MS" w:hAnsi="Arial" w:cs="Arial"/>
      <w:b w:val="0"/>
      <w:sz w:val="18"/>
      <w:szCs w:val="18"/>
    </w:rPr>
  </w:style>
  <w:style w:type="paragraph" w:customStyle="1" w:styleId="xl55">
    <w:name w:val="xl55"/>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pPr>
    <w:rPr>
      <w:rFonts w:ascii="Arial" w:eastAsia="Arial Unicode MS" w:hAnsi="Arial" w:cs="Arial"/>
      <w:b w:val="0"/>
      <w:sz w:val="18"/>
      <w:szCs w:val="18"/>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val="0"/>
      <w:sz w:val="24"/>
      <w:szCs w:val="24"/>
    </w:rPr>
  </w:style>
  <w:style w:type="paragraph" w:customStyle="1" w:styleId="xl57">
    <w:name w:val="xl57"/>
    <w:basedOn w:val="Normal"/>
    <w:pPr>
      <w:spacing w:before="100" w:beforeAutospacing="1" w:after="100" w:afterAutospacing="1"/>
      <w:jc w:val="center"/>
    </w:pPr>
    <w:rPr>
      <w:rFonts w:ascii="Arial" w:eastAsia="Arial Unicode MS" w:hAnsi="Arial" w:cs="Arial"/>
      <w:b w:val="0"/>
      <w:sz w:val="24"/>
      <w:szCs w:val="24"/>
    </w:rPr>
  </w:style>
  <w:style w:type="paragraph" w:customStyle="1" w:styleId="xl58">
    <w:name w:val="xl58"/>
    <w:basedOn w:val="Normal"/>
    <w:pPr>
      <w:pBdr>
        <w:left w:val="single" w:sz="8" w:space="0" w:color="auto"/>
      </w:pBdr>
      <w:shd w:val="clear" w:color="auto" w:fill="FFFF00"/>
      <w:spacing w:before="100" w:beforeAutospacing="1" w:after="100" w:afterAutospacing="1"/>
      <w:jc w:val="right"/>
    </w:pPr>
    <w:rPr>
      <w:rFonts w:ascii="Arial" w:eastAsia="Arial Unicode MS" w:hAnsi="Arial" w:cs="Arial"/>
      <w:bCs/>
      <w:sz w:val="32"/>
      <w:szCs w:val="32"/>
    </w:rPr>
  </w:style>
  <w:style w:type="paragraph" w:customStyle="1" w:styleId="xl59">
    <w:name w:val="xl59"/>
    <w:basedOn w:val="Normal"/>
    <w:pPr>
      <w:pBdr>
        <w:right w:val="single" w:sz="8" w:space="0" w:color="auto"/>
      </w:pBdr>
      <w:shd w:val="clear" w:color="auto" w:fill="FFFF00"/>
      <w:spacing w:before="100" w:beforeAutospacing="1" w:after="100" w:afterAutospacing="1"/>
      <w:jc w:val="right"/>
    </w:pPr>
    <w:rPr>
      <w:rFonts w:ascii="Arial" w:eastAsia="Arial Unicode MS" w:hAnsi="Arial" w:cs="Arial"/>
      <w:bCs/>
      <w:sz w:val="32"/>
      <w:szCs w:val="32"/>
    </w:rPr>
  </w:style>
  <w:style w:type="paragraph" w:customStyle="1" w:styleId="xl60">
    <w:name w:val="xl60"/>
    <w:basedOn w:val="Normal"/>
    <w:pPr>
      <w:spacing w:before="100" w:beforeAutospacing="1" w:after="100" w:afterAutospacing="1"/>
    </w:pPr>
    <w:rPr>
      <w:rFonts w:ascii="Arial" w:eastAsia="Arial Unicode MS" w:hAnsi="Arial" w:cs="Arial"/>
      <w:bCs/>
      <w:i/>
      <w:iCs/>
      <w:sz w:val="16"/>
      <w:szCs w:val="16"/>
      <w:u w:val="single"/>
    </w:rPr>
  </w:style>
  <w:style w:type="paragraph" w:customStyle="1" w:styleId="xl61">
    <w:name w:val="xl61"/>
    <w:basedOn w:val="Normal"/>
    <w:pPr>
      <w:pBdr>
        <w:top w:val="single" w:sz="4" w:space="0" w:color="auto"/>
        <w:lef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b w:val="0"/>
      <w:sz w:val="24"/>
      <w:szCs w:val="24"/>
    </w:rPr>
  </w:style>
  <w:style w:type="paragraph" w:customStyle="1" w:styleId="xl62">
    <w:name w:val="xl62"/>
    <w:basedOn w:val="Normal"/>
    <w:pPr>
      <w:pBdr>
        <w:top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b w:val="0"/>
      <w:sz w:val="24"/>
      <w:szCs w:val="24"/>
    </w:rPr>
  </w:style>
  <w:style w:type="paragraph" w:customStyle="1" w:styleId="xl63">
    <w:name w:val="xl63"/>
    <w:basedOn w:val="Normal"/>
    <w:pPr>
      <w:pBdr>
        <w:left w:val="single" w:sz="4" w:space="0" w:color="auto"/>
        <w:bottom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b w:val="0"/>
      <w:sz w:val="24"/>
      <w:szCs w:val="24"/>
    </w:rPr>
  </w:style>
  <w:style w:type="paragraph" w:customStyle="1" w:styleId="xl64">
    <w:name w:val="xl64"/>
    <w:basedOn w:val="Normal"/>
    <w:pPr>
      <w:pBdr>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b w:val="0"/>
      <w:sz w:val="24"/>
      <w:szCs w:val="24"/>
    </w:rPr>
  </w:style>
  <w:style w:type="paragraph" w:customStyle="1" w:styleId="xl65">
    <w:name w:val="xl65"/>
    <w:basedOn w:val="Normal"/>
    <w:pPr>
      <w:pBdr>
        <w:top w:val="single" w:sz="8" w:space="0" w:color="auto"/>
        <w:bottom w:val="single" w:sz="8" w:space="0" w:color="auto"/>
      </w:pBdr>
      <w:shd w:val="clear" w:color="auto" w:fill="FFFF99"/>
      <w:spacing w:before="100" w:beforeAutospacing="1" w:after="100" w:afterAutospacing="1"/>
      <w:jc w:val="center"/>
    </w:pPr>
    <w:rPr>
      <w:rFonts w:ascii="Arial" w:eastAsia="Arial Unicode MS" w:hAnsi="Arial" w:cs="Arial"/>
      <w:bCs/>
      <w:color w:val="0000FF"/>
      <w:sz w:val="32"/>
      <w:szCs w:val="32"/>
    </w:rPr>
  </w:style>
  <w:style w:type="paragraph" w:customStyle="1" w:styleId="xl66">
    <w:name w:val="xl66"/>
    <w:basedOn w:val="Normal"/>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eastAsia="Arial Unicode MS" w:hAnsi="Arial" w:cs="Arial"/>
      <w:bCs/>
      <w:color w:val="0000FF"/>
      <w:sz w:val="32"/>
      <w:szCs w:val="32"/>
    </w:rPr>
  </w:style>
  <w:style w:type="paragraph" w:customStyle="1" w:styleId="xl67">
    <w:name w:val="xl67"/>
    <w:basedOn w:val="Normal"/>
    <w:pPr>
      <w:shd w:val="clear" w:color="auto" w:fill="C0C0C0"/>
      <w:spacing w:before="100" w:beforeAutospacing="1" w:after="100" w:afterAutospacing="1"/>
      <w:jc w:val="center"/>
    </w:pPr>
    <w:rPr>
      <w:rFonts w:ascii="Arial" w:eastAsia="Arial Unicode MS" w:hAnsi="Arial" w:cs="Arial"/>
      <w:bCs/>
      <w:sz w:val="28"/>
      <w:szCs w:val="28"/>
    </w:rPr>
  </w:style>
  <w:style w:type="paragraph" w:customStyle="1" w:styleId="xl68">
    <w:name w:val="xl68"/>
    <w:basedOn w:val="Normal"/>
    <w:pPr>
      <w:spacing w:before="100" w:beforeAutospacing="1" w:after="100" w:afterAutospacing="1"/>
    </w:pPr>
    <w:rPr>
      <w:rFonts w:ascii="Arial" w:eastAsia="Arial Unicode MS" w:hAnsi="Arial" w:cs="Arial"/>
      <w:bCs/>
      <w:sz w:val="22"/>
      <w:szCs w:val="22"/>
    </w:rPr>
  </w:style>
  <w:style w:type="paragraph" w:customStyle="1" w:styleId="xl69">
    <w:name w:val="xl69"/>
    <w:basedOn w:val="Normal"/>
    <w:pPr>
      <w:pBdr>
        <w:top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70">
    <w:name w:val="xl70"/>
    <w:basedOn w:val="Normal"/>
    <w:pPr>
      <w:pBdr>
        <w:top w:val="single" w:sz="8" w:space="0" w:color="auto"/>
        <w:right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71">
    <w:name w:val="xl71"/>
    <w:basedOn w:val="Normal"/>
    <w:pPr>
      <w:pBdr>
        <w:left w:val="single" w:sz="8" w:space="0" w:color="auto"/>
      </w:pBdr>
      <w:spacing w:before="100" w:beforeAutospacing="1" w:after="100" w:afterAutospacing="1"/>
      <w:jc w:val="center"/>
    </w:pPr>
    <w:rPr>
      <w:rFonts w:ascii="Arial" w:eastAsia="Arial Unicode MS" w:hAnsi="Arial" w:cs="Arial"/>
      <w:b w:val="0"/>
      <w:sz w:val="18"/>
      <w:szCs w:val="18"/>
    </w:rPr>
  </w:style>
  <w:style w:type="paragraph" w:customStyle="1" w:styleId="xl72">
    <w:name w:val="xl72"/>
    <w:basedOn w:val="Normal"/>
    <w:pPr>
      <w:spacing w:before="100" w:beforeAutospacing="1" w:after="100" w:afterAutospacing="1"/>
      <w:jc w:val="center"/>
    </w:pPr>
    <w:rPr>
      <w:rFonts w:ascii="Arial" w:eastAsia="Arial Unicode MS" w:hAnsi="Arial" w:cs="Arial"/>
      <w:b w:val="0"/>
      <w:sz w:val="18"/>
      <w:szCs w:val="18"/>
    </w:rPr>
  </w:style>
  <w:style w:type="paragraph" w:customStyle="1" w:styleId="xl73">
    <w:name w:val="xl73"/>
    <w:basedOn w:val="Normal"/>
    <w:pPr>
      <w:shd w:val="clear" w:color="auto" w:fill="CCFFFF"/>
      <w:spacing w:before="100" w:beforeAutospacing="1" w:after="100" w:afterAutospacing="1"/>
    </w:pPr>
    <w:rPr>
      <w:rFonts w:ascii="Arial" w:eastAsia="Arial Unicode MS" w:hAnsi="Arial" w:cs="Arial"/>
      <w:b w:val="0"/>
      <w:sz w:val="18"/>
      <w:szCs w:val="18"/>
    </w:rPr>
  </w:style>
  <w:style w:type="paragraph" w:customStyle="1" w:styleId="xl74">
    <w:name w:val="xl74"/>
    <w:basedOn w:val="Normal"/>
    <w:pPr>
      <w:pBdr>
        <w:right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75">
    <w:name w:val="xl75"/>
    <w:basedOn w:val="Normal"/>
    <w:pPr>
      <w:pBdr>
        <w:bottom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paragraph" w:customStyle="1" w:styleId="xl76">
    <w:name w:val="xl76"/>
    <w:basedOn w:val="Normal"/>
    <w:pPr>
      <w:pBdr>
        <w:bottom w:val="single" w:sz="8" w:space="0" w:color="auto"/>
        <w:right w:val="single" w:sz="8" w:space="0" w:color="auto"/>
      </w:pBdr>
      <w:shd w:val="clear" w:color="auto" w:fill="CCFFFF"/>
      <w:spacing w:before="100" w:beforeAutospacing="1" w:after="100" w:afterAutospacing="1"/>
    </w:pPr>
    <w:rPr>
      <w:rFonts w:ascii="Arial" w:eastAsia="Arial Unicode MS" w:hAnsi="Arial" w:cs="Arial"/>
      <w:b w:val="0"/>
      <w:sz w:val="18"/>
      <w:szCs w:val="18"/>
    </w:rPr>
  </w:style>
  <w:style w:type="character" w:customStyle="1" w:styleId="infoplus">
    <w:name w:val="infoplus"/>
    <w:basedOn w:val="Policepardfaut"/>
  </w:style>
  <w:style w:type="paragraph" w:customStyle="1" w:styleId="Titredetableau">
    <w:name w:val="Titre de tableau"/>
    <w:basedOn w:val="Normal"/>
    <w:pPr>
      <w:suppressLineNumbers/>
      <w:suppressAutoHyphens/>
      <w:jc w:val="center"/>
    </w:pPr>
    <w:rPr>
      <w:rFonts w:eastAsia="Times"/>
      <w:bCs/>
      <w:sz w:val="18"/>
      <w:lang w:eastAsia="ar-SA"/>
    </w:rPr>
  </w:style>
  <w:style w:type="paragraph" w:styleId="Retraitcorpsdetexte">
    <w:name w:val="Body Text Indent"/>
    <w:basedOn w:val="Normal"/>
    <w:semiHidden/>
    <w:pPr>
      <w:ind w:left="708"/>
    </w:pPr>
    <w:rPr>
      <w:b w:val="0"/>
      <w:sz w:val="24"/>
      <w:szCs w:val="24"/>
    </w:rPr>
  </w:style>
  <w:style w:type="paragraph" w:styleId="Retraitcorpsdetexte2">
    <w:name w:val="Body Text Indent 2"/>
    <w:basedOn w:val="Normal"/>
    <w:semiHidden/>
    <w:pPr>
      <w:ind w:left="1418" w:firstLine="4"/>
      <w:jc w:val="both"/>
    </w:pPr>
    <w:rPr>
      <w:rFonts w:ascii="Arial" w:hAnsi="Arial" w:cs="Arial"/>
      <w:b w:val="0"/>
      <w:sz w:val="24"/>
    </w:rPr>
  </w:style>
  <w:style w:type="paragraph" w:customStyle="1" w:styleId="CarCarCarCarCarCar">
    <w:name w:val="Car Car Car Car Car Car"/>
    <w:basedOn w:val="Normal"/>
    <w:rsid w:val="0066384D"/>
    <w:pPr>
      <w:spacing w:before="120" w:after="160" w:line="240" w:lineRule="exact"/>
    </w:pPr>
    <w:rPr>
      <w:rFonts w:ascii="Tahoma" w:hAnsi="Tahoma"/>
      <w:b w:val="0"/>
      <w:sz w:val="18"/>
      <w:lang w:val="en-US" w:eastAsia="en-US"/>
    </w:rPr>
  </w:style>
  <w:style w:type="paragraph" w:styleId="Paragraphedeliste">
    <w:name w:val="List Paragraph"/>
    <w:basedOn w:val="Normal"/>
    <w:uiPriority w:val="34"/>
    <w:qFormat/>
    <w:rsid w:val="0066384D"/>
    <w:pPr>
      <w:ind w:left="720"/>
      <w:contextualSpacing/>
    </w:pPr>
  </w:style>
  <w:style w:type="paragraph" w:customStyle="1" w:styleId="CarCarCarCarCarCar0">
    <w:name w:val="Car Car Car Car Car Car0"/>
    <w:basedOn w:val="Normal"/>
    <w:rsid w:val="005D5B27"/>
    <w:pPr>
      <w:spacing w:before="120" w:after="160" w:line="240" w:lineRule="exact"/>
    </w:pPr>
    <w:rPr>
      <w:rFonts w:ascii="Tahoma" w:hAnsi="Tahoma"/>
      <w:b w:val="0"/>
      <w:sz w:val="18"/>
      <w:lang w:val="en-US" w:eastAsia="en-US"/>
    </w:rPr>
  </w:style>
  <w:style w:type="paragraph" w:styleId="Notedebasdepage">
    <w:name w:val="footnote text"/>
    <w:basedOn w:val="Normal"/>
    <w:link w:val="NotedebasdepageCar"/>
    <w:semiHidden/>
    <w:rsid w:val="005D5B27"/>
    <w:rPr>
      <w:b w:val="0"/>
    </w:rPr>
  </w:style>
  <w:style w:type="character" w:customStyle="1" w:styleId="NotedebasdepageCar">
    <w:name w:val="Note de bas de page Car"/>
    <w:basedOn w:val="Policepardfaut"/>
    <w:link w:val="Notedebasdepage"/>
    <w:semiHidden/>
    <w:rsid w:val="005D5B27"/>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rsid w:val="005D5B27"/>
    <w:rPr>
      <w:vertAlign w:val="superscript"/>
    </w:rPr>
  </w:style>
  <w:style w:type="character" w:styleId="AcronymeHTML">
    <w:name w:val="HTML Acronym"/>
    <w:basedOn w:val="Policepardfaut"/>
    <w:uiPriority w:val="99"/>
    <w:semiHidden/>
    <w:unhideWhenUsed/>
    <w:rsid w:val="008C5847"/>
  </w:style>
  <w:style w:type="character" w:styleId="Marquedecommentaire">
    <w:name w:val="annotation reference"/>
    <w:basedOn w:val="Policepardfaut"/>
    <w:uiPriority w:val="99"/>
    <w:semiHidden/>
    <w:unhideWhenUsed/>
    <w:rsid w:val="00E4626C"/>
    <w:rPr>
      <w:sz w:val="16"/>
      <w:szCs w:val="16"/>
    </w:rPr>
  </w:style>
  <w:style w:type="paragraph" w:styleId="Commentaire">
    <w:name w:val="annotation text"/>
    <w:basedOn w:val="Normal"/>
    <w:link w:val="CommentaireCar"/>
    <w:uiPriority w:val="99"/>
    <w:unhideWhenUsed/>
    <w:rsid w:val="00E4626C"/>
  </w:style>
  <w:style w:type="character" w:customStyle="1" w:styleId="CommentaireCar">
    <w:name w:val="Commentaire Car"/>
    <w:basedOn w:val="Policepardfaut"/>
    <w:link w:val="Commentaire"/>
    <w:uiPriority w:val="99"/>
    <w:rsid w:val="00E4626C"/>
    <w:rPr>
      <w:b/>
    </w:rPr>
  </w:style>
  <w:style w:type="paragraph" w:styleId="Objetducommentaire">
    <w:name w:val="annotation subject"/>
    <w:basedOn w:val="Commentaire"/>
    <w:next w:val="Commentaire"/>
    <w:link w:val="ObjetducommentaireCar"/>
    <w:uiPriority w:val="99"/>
    <w:semiHidden/>
    <w:unhideWhenUsed/>
    <w:rsid w:val="00E4626C"/>
    <w:rPr>
      <w:bCs/>
    </w:rPr>
  </w:style>
  <w:style w:type="character" w:customStyle="1" w:styleId="ObjetducommentaireCar">
    <w:name w:val="Objet du commentaire Car"/>
    <w:basedOn w:val="CommentaireCar"/>
    <w:link w:val="Objetducommentaire"/>
    <w:uiPriority w:val="99"/>
    <w:semiHidden/>
    <w:rsid w:val="00E4626C"/>
    <w:rPr>
      <w:b/>
      <w:bCs/>
    </w:rPr>
  </w:style>
  <w:style w:type="character" w:styleId="Mentionnonrsolue">
    <w:name w:val="Unresolved Mention"/>
    <w:basedOn w:val="Policepardfaut"/>
    <w:uiPriority w:val="99"/>
    <w:unhideWhenUsed/>
    <w:rsid w:val="0043560E"/>
    <w:rPr>
      <w:color w:val="605E5C"/>
      <w:shd w:val="clear" w:color="auto" w:fill="E1DFDD"/>
    </w:rPr>
  </w:style>
  <w:style w:type="character" w:styleId="Mention">
    <w:name w:val="Mention"/>
    <w:basedOn w:val="Policepardfaut"/>
    <w:uiPriority w:val="99"/>
    <w:unhideWhenUsed/>
    <w:rsid w:val="0043560E"/>
    <w:rPr>
      <w:color w:val="2B579A"/>
      <w:shd w:val="clear" w:color="auto" w:fill="E1DFDD"/>
    </w:rPr>
  </w:style>
  <w:style w:type="paragraph" w:customStyle="1" w:styleId="CarCarCarCarCarCar00">
    <w:name w:val="Car Car Car Car Car Car00"/>
    <w:basedOn w:val="Normal"/>
    <w:rsid w:val="00895664"/>
    <w:pPr>
      <w:spacing w:before="120" w:after="160" w:line="240" w:lineRule="exact"/>
    </w:pPr>
    <w:rPr>
      <w:rFonts w:ascii="Tahoma" w:hAnsi="Tahoma"/>
      <w:b w:val="0"/>
      <w:sz w:val="18"/>
      <w:lang w:val="en-US" w:eastAsia="en-US"/>
    </w:rPr>
  </w:style>
  <w:style w:type="paragraph" w:customStyle="1" w:styleId="CarCarCarCarCarCar000">
    <w:name w:val="Car Car Car Car Car Car000"/>
    <w:basedOn w:val="Normal"/>
    <w:rsid w:val="007D26EC"/>
    <w:pPr>
      <w:spacing w:before="120" w:after="160" w:line="240" w:lineRule="exact"/>
    </w:pPr>
    <w:rPr>
      <w:rFonts w:ascii="Tahoma" w:hAnsi="Tahoma"/>
      <w:b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162">
      <w:bodyDiv w:val="1"/>
      <w:marLeft w:val="0"/>
      <w:marRight w:val="0"/>
      <w:marTop w:val="0"/>
      <w:marBottom w:val="0"/>
      <w:divBdr>
        <w:top w:val="none" w:sz="0" w:space="0" w:color="auto"/>
        <w:left w:val="none" w:sz="0" w:space="0" w:color="auto"/>
        <w:bottom w:val="none" w:sz="0" w:space="0" w:color="auto"/>
        <w:right w:val="none" w:sz="0" w:space="0" w:color="auto"/>
      </w:divBdr>
    </w:div>
    <w:div w:id="1232736003">
      <w:bodyDiv w:val="1"/>
      <w:marLeft w:val="0"/>
      <w:marRight w:val="0"/>
      <w:marTop w:val="0"/>
      <w:marBottom w:val="0"/>
      <w:divBdr>
        <w:top w:val="none" w:sz="0" w:space="0" w:color="auto"/>
        <w:left w:val="none" w:sz="0" w:space="0" w:color="auto"/>
        <w:bottom w:val="none" w:sz="0" w:space="0" w:color="auto"/>
        <w:right w:val="none" w:sz="0" w:space="0" w:color="auto"/>
      </w:divBdr>
    </w:div>
    <w:div w:id="16092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f.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8a26d2-9794-42e6-83a6-ee47ac3b26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F6B7EC3843FE4A9C6E8821059A8C88" ma:contentTypeVersion="14" ma:contentTypeDescription="Crée un document." ma:contentTypeScope="" ma:versionID="79db15ba8b7d8e1fd9137960d946639e">
  <xsd:schema xmlns:xsd="http://www.w3.org/2001/XMLSchema" xmlns:xs="http://www.w3.org/2001/XMLSchema" xmlns:p="http://schemas.microsoft.com/office/2006/metadata/properties" xmlns:ns3="ff22a80f-97b6-4f03-9062-2dc7f7d69f0a" xmlns:ns4="8d8a26d2-9794-42e6-83a6-ee47ac3b2695" targetNamespace="http://schemas.microsoft.com/office/2006/metadata/properties" ma:root="true" ma:fieldsID="acefc2e17c312d6f7f5c2e8689914a5d" ns3:_="" ns4:_="">
    <xsd:import namespace="ff22a80f-97b6-4f03-9062-2dc7f7d69f0a"/>
    <xsd:import namespace="8d8a26d2-9794-42e6-83a6-ee47ac3b26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2a80f-97b6-4f03-9062-2dc7f7d69f0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a26d2-9794-42e6-83a6-ee47ac3b26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2FC03-6888-470C-BC77-A25B3E7F7762}">
  <ds:schemaRefs>
    <ds:schemaRef ds:uri="http://purl.org/dc/terms/"/>
    <ds:schemaRef ds:uri="8d8a26d2-9794-42e6-83a6-ee47ac3b269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f22a80f-97b6-4f03-9062-2dc7f7d69f0a"/>
    <ds:schemaRef ds:uri="http://www.w3.org/XML/1998/namespace"/>
  </ds:schemaRefs>
</ds:datastoreItem>
</file>

<file path=customXml/itemProps2.xml><?xml version="1.0" encoding="utf-8"?>
<ds:datastoreItem xmlns:ds="http://schemas.openxmlformats.org/officeDocument/2006/customXml" ds:itemID="{48B7092A-C453-48D6-B5A8-032B018A9D83}">
  <ds:schemaRefs>
    <ds:schemaRef ds:uri="http://schemas.microsoft.com/sharepoint/v3/contenttype/forms"/>
  </ds:schemaRefs>
</ds:datastoreItem>
</file>

<file path=customXml/itemProps3.xml><?xml version="1.0" encoding="utf-8"?>
<ds:datastoreItem xmlns:ds="http://schemas.openxmlformats.org/officeDocument/2006/customXml" ds:itemID="{C171896B-F315-4AEF-8F52-2DA4CABA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2a80f-97b6-4f03-9062-2dc7f7d69f0a"/>
    <ds:schemaRef ds:uri="8d8a26d2-9794-42e6-83a6-ee47ac3b2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1554</Words>
  <Characters>8109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STRUCTURES D’ACCUEIL PETITE ENFANCE</vt:lpstr>
    </vt:vector>
  </TitlesOfParts>
  <Company>CAF</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STRUCTURES D’ACCUEIL PETITE ENFANCE</dc:title>
  <dc:subject/>
  <dc:creator>REHUM631</dc:creator>
  <cp:keywords/>
  <cp:lastModifiedBy>Theophile WATEAU 631</cp:lastModifiedBy>
  <cp:revision>5</cp:revision>
  <cp:lastPrinted>2012-09-24T19:43:00Z</cp:lastPrinted>
  <dcterms:created xsi:type="dcterms:W3CDTF">2025-08-20T10:03:00Z</dcterms:created>
  <dcterms:modified xsi:type="dcterms:W3CDTF">2025-08-20T10:09:00Z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0x01010070F6B7EC3843FE4A9C6E8821059A8C88</vt:lpwstr>
  </property>
</Properties>
</file>