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E088" w14:textId="6D5A2FEA" w:rsidR="0014754B" w:rsidRDefault="0014754B" w:rsidP="00FF2869">
      <w:pPr>
        <w:pStyle w:val="Heading2"/>
        <w:numPr>
          <w:ilvl w:val="0"/>
          <w:numId w:val="0"/>
        </w:num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 wp14:anchorId="6A2D513B" wp14:editId="554C5B5F">
            <wp:extent cx="812800" cy="728345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3E44" w14:textId="77777777" w:rsidR="0014754B" w:rsidRDefault="0014754B" w:rsidP="0014754B">
      <w:pPr>
        <w:pStyle w:val="Heading2"/>
        <w:numPr>
          <w:ilvl w:val="0"/>
          <w:numId w:val="0"/>
        </w:numPr>
        <w:jc w:val="center"/>
        <w:rPr>
          <w:rFonts w:eastAsia="Times New Roman"/>
        </w:rPr>
      </w:pPr>
    </w:p>
    <w:p w14:paraId="631A30F6" w14:textId="6B3DD606" w:rsidR="00C14721" w:rsidRDefault="00C14721" w:rsidP="0014754B">
      <w:pPr>
        <w:pStyle w:val="Heading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/>
        </w:rPr>
      </w:pPr>
      <w:r>
        <w:rPr>
          <w:rFonts w:eastAsia="Times New Roman"/>
        </w:rPr>
        <w:t>Communication à destination des gestionnaires d’</w:t>
      </w:r>
      <w:r w:rsidR="0013037C">
        <w:rPr>
          <w:rFonts w:eastAsia="Times New Roman"/>
        </w:rPr>
        <w:t>A</w:t>
      </w:r>
      <w:r>
        <w:rPr>
          <w:rFonts w:eastAsia="Times New Roman"/>
        </w:rPr>
        <w:t>ccueil de loisirs sans hébergement</w:t>
      </w:r>
      <w:r w:rsidR="00F35350">
        <w:rPr>
          <w:rFonts w:eastAsia="Times New Roman"/>
        </w:rPr>
        <w:t xml:space="preserve"> (</w:t>
      </w:r>
      <w:proofErr w:type="spellStart"/>
      <w:r w:rsidR="00F35350">
        <w:rPr>
          <w:rFonts w:eastAsia="Times New Roman"/>
        </w:rPr>
        <w:t>Alsh</w:t>
      </w:r>
      <w:proofErr w:type="spellEnd"/>
      <w:r w:rsidR="00F35350">
        <w:rPr>
          <w:rFonts w:eastAsia="Times New Roman"/>
        </w:rPr>
        <w:t>)</w:t>
      </w:r>
      <w:r w:rsidR="00CA5A36">
        <w:rPr>
          <w:rStyle w:val="FootnoteReference"/>
          <w:rFonts w:eastAsia="Times New Roman"/>
        </w:rPr>
        <w:footnoteReference w:id="2"/>
      </w:r>
    </w:p>
    <w:p w14:paraId="4E0D48B3" w14:textId="77777777" w:rsidR="00B878A4" w:rsidRDefault="00B878A4" w:rsidP="00B878A4">
      <w:pPr>
        <w:pStyle w:val="BodyText"/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6EAAE2A7" w14:textId="77777777" w:rsidR="00B878A4" w:rsidRDefault="00B878A4" w:rsidP="00B878A4">
      <w:pPr>
        <w:pStyle w:val="Heading2"/>
        <w:numPr>
          <w:ilvl w:val="0"/>
          <w:numId w:val="0"/>
        </w:numPr>
        <w:rPr>
          <w:rFonts w:eastAsia="Times New Roman"/>
          <w:b w:val="0"/>
          <w:bCs w:val="0"/>
        </w:rPr>
      </w:pPr>
      <w:r>
        <w:rPr>
          <w:rFonts w:eastAsia="Times New Roman"/>
          <w:b w:val="0"/>
          <w:bCs w:val="0"/>
        </w:rPr>
        <w:t xml:space="preserve">Depuis 2018, vous déclarez vos données dans le service </w:t>
      </w:r>
      <w:proofErr w:type="spellStart"/>
      <w:r>
        <w:rPr>
          <w:rFonts w:eastAsia="Times New Roman"/>
          <w:b w:val="0"/>
          <w:bCs w:val="0"/>
        </w:rPr>
        <w:t>Afas</w:t>
      </w:r>
      <w:proofErr w:type="spellEnd"/>
      <w:r>
        <w:rPr>
          <w:rFonts w:eastAsia="Times New Roman"/>
          <w:b w:val="0"/>
          <w:bCs w:val="0"/>
        </w:rPr>
        <w:t xml:space="preserve"> de Mon compte Partenaire afin de bénéficier de subventions versées par votre Caf.</w:t>
      </w:r>
    </w:p>
    <w:p w14:paraId="2CC60287" w14:textId="77777777" w:rsidR="00B878A4" w:rsidRDefault="00B878A4" w:rsidP="00B878A4">
      <w:pPr>
        <w:pStyle w:val="BodyText"/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Lors de votre déclaration de données réelles</w:t>
      </w:r>
      <w:r>
        <w:rPr>
          <w:rFonts w:ascii="Calibri" w:hAnsi="Calibri" w:cs="Calibri"/>
          <w:b/>
          <w:bCs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2 données sont actuellement demandées pour mesurer l’accueil des enfants et adolescents (de 3 à 17 ans révolus) en situation de handicap dans les </w:t>
      </w:r>
      <w:proofErr w:type="spellStart"/>
      <w:r>
        <w:rPr>
          <w:rFonts w:ascii="Calibri" w:hAnsi="Calibri" w:cs="Calibri"/>
          <w:sz w:val="24"/>
          <w:szCs w:val="24"/>
        </w:rPr>
        <w:t>Alsh</w:t>
      </w:r>
      <w:proofErr w:type="spellEnd"/>
      <w:r>
        <w:rPr>
          <w:rFonts w:ascii="Calibri" w:hAnsi="Calibri" w:cs="Calibri"/>
          <w:sz w:val="24"/>
          <w:szCs w:val="24"/>
        </w:rPr>
        <w:t xml:space="preserve"> : </w:t>
      </w:r>
    </w:p>
    <w:p w14:paraId="435BB136" w14:textId="77777777" w:rsidR="00B878A4" w:rsidRDefault="00B878A4" w:rsidP="00B878A4">
      <w:pPr>
        <w:pStyle w:val="BodyText"/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2FAA38FD" w14:textId="77777777" w:rsidR="00B878A4" w:rsidRDefault="00B878A4" w:rsidP="00B878A4">
      <w:pPr>
        <w:pStyle w:val="BodyText"/>
        <w:numPr>
          <w:ilvl w:val="0"/>
          <w:numId w:val="4"/>
        </w:numPr>
        <w:spacing w:before="0"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Le nombre d’enfants inscrits bénéficiaires de l’allocation d’éducation de l’enfant handicapé (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Aeeh</w:t>
      </w:r>
      <w:proofErr w:type="spellEnd"/>
      <w:r>
        <w:rPr>
          <w:rFonts w:ascii="Calibri" w:eastAsia="Times New Roman" w:hAnsi="Calibri" w:cs="Calibri"/>
          <w:sz w:val="24"/>
          <w:szCs w:val="24"/>
        </w:rPr>
        <w:t>) ou d’un Projet d’accueil individualisé (Pai) lié au handicap ;</w:t>
      </w:r>
    </w:p>
    <w:p w14:paraId="3059099E" w14:textId="77777777" w:rsidR="00B878A4" w:rsidRDefault="00B878A4" w:rsidP="00B878A4">
      <w:pPr>
        <w:pStyle w:val="BodyText"/>
        <w:numPr>
          <w:ilvl w:val="0"/>
          <w:numId w:val="4"/>
        </w:numPr>
        <w:spacing w:before="0"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Le nombre d’heures de présence par des enfants en situation de handicap bénéficiaires de l’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Aeeh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ou d’un Pai lié au handicap.</w:t>
      </w:r>
    </w:p>
    <w:p w14:paraId="62D2C5B8" w14:textId="77777777" w:rsidR="00B878A4" w:rsidRDefault="00B878A4" w:rsidP="00B878A4">
      <w:pPr>
        <w:pStyle w:val="BodyText"/>
        <w:spacing w:before="0" w:after="0" w:line="240" w:lineRule="auto"/>
        <w:ind w:left="720"/>
        <w:rPr>
          <w:rFonts w:ascii="Calibri" w:hAnsi="Calibri" w:cs="Calibri"/>
          <w:sz w:val="24"/>
          <w:szCs w:val="24"/>
        </w:rPr>
      </w:pPr>
    </w:p>
    <w:p w14:paraId="4AF7FD15" w14:textId="3DB055C7" w:rsidR="00B878A4" w:rsidRDefault="00B878A4" w:rsidP="00B878A4">
      <w:pPr>
        <w:pStyle w:val="BodyText"/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Afin d’évaluer le coût du financement de l’accueil des enfants et adolescents bénéficiaires de l’</w:t>
      </w:r>
      <w:proofErr w:type="spellStart"/>
      <w:r>
        <w:rPr>
          <w:rFonts w:ascii="Calibri" w:hAnsi="Calibri" w:cs="Calibri"/>
          <w:sz w:val="24"/>
          <w:szCs w:val="24"/>
        </w:rPr>
        <w:t>Aeeh</w:t>
      </w:r>
      <w:proofErr w:type="spellEnd"/>
      <w:r>
        <w:rPr>
          <w:rFonts w:ascii="Calibri" w:hAnsi="Calibri" w:cs="Calibri"/>
          <w:sz w:val="24"/>
          <w:szCs w:val="24"/>
        </w:rPr>
        <w:t xml:space="preserve"> au sein des </w:t>
      </w:r>
      <w:proofErr w:type="spellStart"/>
      <w:r>
        <w:rPr>
          <w:rFonts w:ascii="Calibri" w:hAnsi="Calibri" w:cs="Calibri"/>
          <w:sz w:val="24"/>
          <w:szCs w:val="24"/>
        </w:rPr>
        <w:t>Alsh</w:t>
      </w:r>
      <w:proofErr w:type="spellEnd"/>
      <w:r>
        <w:rPr>
          <w:rFonts w:ascii="Calibri" w:hAnsi="Calibri" w:cs="Calibri"/>
          <w:sz w:val="24"/>
          <w:szCs w:val="24"/>
        </w:rPr>
        <w:t>, et de mieux mobiliser les moyens d’accompagnement pour améliorer l’accueil, nous vous informons que ces données évoluent</w:t>
      </w:r>
      <w:r w:rsidR="00CA7426" w:rsidRPr="00CA742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A7426">
        <w:rPr>
          <w:rFonts w:ascii="Calibri" w:hAnsi="Calibri" w:cs="Calibri"/>
          <w:b/>
          <w:bCs/>
          <w:sz w:val="24"/>
          <w:szCs w:val="24"/>
        </w:rPr>
        <w:t>à compter du mois de décembre 2022</w:t>
      </w:r>
      <w:r>
        <w:rPr>
          <w:rFonts w:ascii="Calibri" w:hAnsi="Calibri" w:cs="Calibri"/>
          <w:sz w:val="24"/>
          <w:szCs w:val="24"/>
        </w:rPr>
        <w:t>.</w:t>
      </w:r>
    </w:p>
    <w:p w14:paraId="26B4F548" w14:textId="77777777" w:rsidR="00B878A4" w:rsidRDefault="00B878A4" w:rsidP="00B878A4">
      <w:pPr>
        <w:pStyle w:val="BodyText"/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07329F28" w14:textId="1848176A" w:rsidR="00B878A4" w:rsidRDefault="00B878A4" w:rsidP="00B878A4">
      <w:pPr>
        <w:pStyle w:val="Heading2"/>
        <w:numPr>
          <w:ilvl w:val="0"/>
          <w:numId w:val="0"/>
        </w:numPr>
        <w:rPr>
          <w:rFonts w:eastAsia="Times New Roman"/>
          <w:b w:val="0"/>
          <w:bCs w:val="0"/>
        </w:rPr>
      </w:pPr>
      <w:r>
        <w:rPr>
          <w:rFonts w:eastAsia="Times New Roman"/>
          <w:b w:val="0"/>
          <w:bCs w:val="0"/>
        </w:rPr>
        <w:t>Désormais, lors de votre déclaration de données réelles</w:t>
      </w:r>
      <w:r w:rsidR="004041D8">
        <w:rPr>
          <w:rFonts w:eastAsia="Times New Roman"/>
          <w:b w:val="0"/>
          <w:bCs w:val="0"/>
          <w:color w:val="FF0000"/>
        </w:rPr>
        <w:t xml:space="preserve"> </w:t>
      </w:r>
      <w:r w:rsidRPr="004041D8">
        <w:rPr>
          <w:rFonts w:eastAsia="Times New Roman"/>
          <w:b w:val="0"/>
          <w:bCs w:val="0"/>
          <w:color w:val="000000" w:themeColor="text1"/>
        </w:rPr>
        <w:t>2022, et pour toutes les déclarations réelles suivantes</w:t>
      </w:r>
      <w:r>
        <w:rPr>
          <w:rFonts w:eastAsia="Times New Roman"/>
          <w:b w:val="0"/>
          <w:bCs w:val="0"/>
        </w:rPr>
        <w:t>, vous devrez renseigner :</w:t>
      </w:r>
    </w:p>
    <w:p w14:paraId="3C106666" w14:textId="77777777" w:rsidR="00B878A4" w:rsidRDefault="00B878A4" w:rsidP="00B878A4">
      <w:pPr>
        <w:pStyle w:val="BodyText"/>
        <w:numPr>
          <w:ilvl w:val="0"/>
          <w:numId w:val="5"/>
        </w:numPr>
        <w:spacing w:before="0"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Le nombre d’enfants et d’adolescents en situation de handicap bénéficiaires de l’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Aeeh</w:t>
      </w:r>
      <w:proofErr w:type="spellEnd"/>
      <w:r>
        <w:rPr>
          <w:rFonts w:ascii="Calibri" w:eastAsia="Times New Roman" w:hAnsi="Calibri" w:cs="Calibri"/>
          <w:sz w:val="24"/>
          <w:szCs w:val="24"/>
        </w:rPr>
        <w:t> ;</w:t>
      </w:r>
    </w:p>
    <w:p w14:paraId="5C35189E" w14:textId="77777777" w:rsidR="00B878A4" w:rsidRDefault="00B878A4" w:rsidP="00B878A4">
      <w:pPr>
        <w:pStyle w:val="BodyText"/>
        <w:numPr>
          <w:ilvl w:val="0"/>
          <w:numId w:val="5"/>
        </w:numPr>
        <w:spacing w:before="0"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Le nombre d’heures de présence pour les enfants et adolescents en situation de handicap bénéficiaires de l’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Aeeh</w:t>
      </w:r>
      <w:proofErr w:type="spellEnd"/>
      <w:r>
        <w:rPr>
          <w:rFonts w:ascii="Calibri" w:eastAsia="Times New Roman" w:hAnsi="Calibri" w:cs="Calibri"/>
          <w:sz w:val="24"/>
          <w:szCs w:val="24"/>
        </w:rPr>
        <w:t> ;</w:t>
      </w:r>
    </w:p>
    <w:p w14:paraId="7BFE3CC3" w14:textId="77777777" w:rsidR="00B878A4" w:rsidRDefault="00B878A4" w:rsidP="00B878A4">
      <w:pPr>
        <w:pStyle w:val="BodyText"/>
        <w:numPr>
          <w:ilvl w:val="0"/>
          <w:numId w:val="5"/>
        </w:numPr>
        <w:spacing w:before="0"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Le nombre d’heures facturées pour les enfants et adolescents en situation de handicap bénéficiaires de l’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Aeeh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636DFD19" w14:textId="77777777" w:rsidR="00B878A4" w:rsidRDefault="00B878A4" w:rsidP="00B878A4">
      <w:pPr>
        <w:pStyle w:val="BodyText"/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0D939674" w14:textId="77777777" w:rsidR="00B878A4" w:rsidRPr="004041D8" w:rsidRDefault="00B878A4" w:rsidP="00B878A4">
      <w:pPr>
        <w:pStyle w:val="BodyText"/>
        <w:spacing w:before="0"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4041D8">
        <w:rPr>
          <w:rFonts w:ascii="Calibri" w:hAnsi="Calibri" w:cs="Calibri"/>
          <w:color w:val="000000" w:themeColor="text1"/>
          <w:sz w:val="24"/>
          <w:szCs w:val="24"/>
        </w:rPr>
        <w:t>Ces données sont demandées une fois par an par votre Caf. Nous vous invitons à être vigilants et à prévoir de collecter ces informations tout au long de l’année.</w:t>
      </w:r>
    </w:p>
    <w:p w14:paraId="6AF0429D" w14:textId="77777777" w:rsidR="00DB6BCE" w:rsidRDefault="00DB6BCE"/>
    <w:sectPr w:rsidR="00DB6B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E7B0" w14:textId="77777777" w:rsidR="000F5A72" w:rsidRDefault="000F5A72" w:rsidP="0014754B">
      <w:pPr>
        <w:spacing w:after="0" w:line="240" w:lineRule="auto"/>
      </w:pPr>
      <w:r>
        <w:separator/>
      </w:r>
    </w:p>
  </w:endnote>
  <w:endnote w:type="continuationSeparator" w:id="0">
    <w:p w14:paraId="63F99C3C" w14:textId="77777777" w:rsidR="000F5A72" w:rsidRDefault="000F5A72" w:rsidP="0014754B">
      <w:pPr>
        <w:spacing w:after="0" w:line="240" w:lineRule="auto"/>
      </w:pPr>
      <w:r>
        <w:continuationSeparator/>
      </w:r>
    </w:p>
  </w:endnote>
  <w:endnote w:type="continuationNotice" w:id="1">
    <w:p w14:paraId="23ABCDC3" w14:textId="77777777" w:rsidR="000F5A72" w:rsidRDefault="000F5A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FB066" w14:textId="77777777" w:rsidR="00E225B3" w:rsidRDefault="00E22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35DE" w14:textId="77777777" w:rsidR="00E225B3" w:rsidRDefault="00E225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522F" w14:textId="77777777" w:rsidR="00E225B3" w:rsidRDefault="00E22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8674D" w14:textId="77777777" w:rsidR="000F5A72" w:rsidRDefault="000F5A72" w:rsidP="0014754B">
      <w:pPr>
        <w:spacing w:after="0" w:line="240" w:lineRule="auto"/>
      </w:pPr>
      <w:r>
        <w:separator/>
      </w:r>
    </w:p>
  </w:footnote>
  <w:footnote w:type="continuationSeparator" w:id="0">
    <w:p w14:paraId="7DBE3ACE" w14:textId="77777777" w:rsidR="000F5A72" w:rsidRDefault="000F5A72" w:rsidP="0014754B">
      <w:pPr>
        <w:spacing w:after="0" w:line="240" w:lineRule="auto"/>
      </w:pPr>
      <w:r>
        <w:continuationSeparator/>
      </w:r>
    </w:p>
  </w:footnote>
  <w:footnote w:type="continuationNotice" w:id="1">
    <w:p w14:paraId="5CAC06F7" w14:textId="77777777" w:rsidR="000F5A72" w:rsidRDefault="000F5A72">
      <w:pPr>
        <w:spacing w:after="0" w:line="240" w:lineRule="auto"/>
      </w:pPr>
    </w:p>
  </w:footnote>
  <w:footnote w:id="2">
    <w:p w14:paraId="3E488609" w14:textId="2ABC5035" w:rsidR="00CA5A36" w:rsidRDefault="00CA5A36" w:rsidP="00B515B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223BC">
        <w:rPr>
          <w:rFonts w:cstheme="minorHAnsi"/>
          <w:sz w:val="18"/>
          <w:szCs w:val="18"/>
          <w:u w:val="single"/>
        </w:rPr>
        <w:t>Pour mémoire</w:t>
      </w:r>
      <w:r w:rsidR="008223BC">
        <w:rPr>
          <w:rFonts w:cstheme="minorHAnsi"/>
          <w:sz w:val="18"/>
          <w:szCs w:val="18"/>
        </w:rPr>
        <w:t> :</w:t>
      </w:r>
      <w:r>
        <w:rPr>
          <w:rFonts w:cstheme="minorHAnsi"/>
          <w:sz w:val="18"/>
          <w:szCs w:val="18"/>
        </w:rPr>
        <w:t xml:space="preserve"> pour</w:t>
      </w:r>
      <w:r w:rsidRPr="00882A40">
        <w:rPr>
          <w:rFonts w:cstheme="minorHAnsi"/>
          <w:sz w:val="18"/>
          <w:szCs w:val="18"/>
        </w:rPr>
        <w:t xml:space="preserve"> la branche Famille, la notion d’accueil de loisirs sans hébergement </w:t>
      </w:r>
      <w:r w:rsidRPr="00375FCF">
        <w:rPr>
          <w:rFonts w:cstheme="minorHAnsi"/>
          <w:color w:val="000000" w:themeColor="text1"/>
          <w:sz w:val="18"/>
          <w:szCs w:val="18"/>
        </w:rPr>
        <w:t>​(</w:t>
      </w:r>
      <w:proofErr w:type="spellStart"/>
      <w:r w:rsidRPr="00375FCF">
        <w:rPr>
          <w:rFonts w:cstheme="minorHAnsi"/>
          <w:color w:val="000000" w:themeColor="text1"/>
          <w:sz w:val="18"/>
          <w:szCs w:val="18"/>
        </w:rPr>
        <w:t>Alsh</w:t>
      </w:r>
      <w:proofErr w:type="spellEnd"/>
      <w:r w:rsidRPr="00375FCF">
        <w:rPr>
          <w:rFonts w:cstheme="minorHAnsi"/>
          <w:color w:val="000000" w:themeColor="text1"/>
          <w:sz w:val="18"/>
          <w:szCs w:val="18"/>
        </w:rPr>
        <w:t xml:space="preserve">) </w:t>
      </w:r>
      <w:r w:rsidRPr="00882A40">
        <w:rPr>
          <w:rFonts w:cstheme="minorHAnsi"/>
          <w:sz w:val="18"/>
          <w:szCs w:val="18"/>
        </w:rPr>
        <w:t>recouvr</w:t>
      </w:r>
      <w:r>
        <w:rPr>
          <w:rFonts w:cstheme="minorHAnsi"/>
          <w:sz w:val="18"/>
          <w:szCs w:val="18"/>
        </w:rPr>
        <w:t>e</w:t>
      </w:r>
      <w:r w:rsidRPr="00882A40">
        <w:rPr>
          <w:rFonts w:cstheme="minorHAnsi"/>
          <w:sz w:val="18"/>
          <w:szCs w:val="18"/>
        </w:rPr>
        <w:t xml:space="preserve"> les accueils de loisirs </w:t>
      </w:r>
      <w:r w:rsidRPr="00375FCF">
        <w:rPr>
          <w:rFonts w:cstheme="minorHAnsi"/>
          <w:color w:val="000000" w:themeColor="text1"/>
          <w:sz w:val="18"/>
          <w:szCs w:val="18"/>
        </w:rPr>
        <w:t>périscolaire</w:t>
      </w:r>
      <w:r w:rsidRPr="005334D2">
        <w:rPr>
          <w:rFonts w:cstheme="minorHAnsi"/>
          <w:color w:val="000000" w:themeColor="text1"/>
          <w:sz w:val="18"/>
          <w:szCs w:val="18"/>
        </w:rPr>
        <w:t>​s</w:t>
      </w:r>
      <w:r w:rsidRPr="00375FCF">
        <w:rPr>
          <w:rFonts w:cstheme="minorHAnsi"/>
          <w:color w:val="000000" w:themeColor="text1"/>
          <w:sz w:val="18"/>
          <w:szCs w:val="18"/>
        </w:rPr>
        <w:t>,</w:t>
      </w:r>
      <w:r w:rsidRPr="005334D2">
        <w:rPr>
          <w:rFonts w:cstheme="minorHAnsi"/>
          <w:sz w:val="18"/>
          <w:szCs w:val="18"/>
        </w:rPr>
        <w:t xml:space="preserve"> </w:t>
      </w:r>
      <w:r w:rsidRPr="00882A40">
        <w:rPr>
          <w:rFonts w:cstheme="minorHAnsi"/>
          <w:sz w:val="18"/>
          <w:szCs w:val="18"/>
        </w:rPr>
        <w:t>les accueils de loisirs extrascolaire</w:t>
      </w:r>
      <w:r w:rsidRPr="005334D2">
        <w:rPr>
          <w:rFonts w:cstheme="minorHAnsi"/>
          <w:color w:val="000000" w:themeColor="text1"/>
          <w:sz w:val="18"/>
          <w:szCs w:val="18"/>
        </w:rPr>
        <w:t>s</w:t>
      </w:r>
      <w:r w:rsidRPr="00882A40">
        <w:rPr>
          <w:rFonts w:cstheme="minorHAnsi"/>
          <w:sz w:val="18"/>
          <w:szCs w:val="18"/>
        </w:rPr>
        <w:t xml:space="preserve"> et les accueils adolescents (</w:t>
      </w:r>
      <w:proofErr w:type="spellStart"/>
      <w:r w:rsidRPr="00882A40">
        <w:rPr>
          <w:rFonts w:cstheme="minorHAnsi"/>
          <w:sz w:val="18"/>
          <w:szCs w:val="18"/>
        </w:rPr>
        <w:t>Alsh</w:t>
      </w:r>
      <w:proofErr w:type="spellEnd"/>
      <w:r w:rsidRPr="00882A40">
        <w:rPr>
          <w:rFonts w:cstheme="minorHAnsi"/>
          <w:sz w:val="18"/>
          <w:szCs w:val="18"/>
        </w:rPr>
        <w:t xml:space="preserve"> déclarés et accueils conventionnés accueils de jeunes).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7F1A9" w14:textId="77777777" w:rsidR="00E225B3" w:rsidRDefault="00E22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FD63" w14:textId="60A6BB90" w:rsidR="0014754B" w:rsidRDefault="00237A15">
    <w:pPr>
      <w:pStyle w:val="Header"/>
    </w:pPr>
    <w:r>
      <w:t xml:space="preserve">           </w:t>
    </w:r>
    <w:r w:rsidR="00E225B3">
      <w:t xml:space="preserve">                      </w:t>
    </w:r>
    <w:r>
      <w:t xml:space="preserve">                                                                                                                        Novembre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36A26" w14:textId="77777777" w:rsidR="00E225B3" w:rsidRDefault="00E22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569D7"/>
    <w:multiLevelType w:val="multilevel"/>
    <w:tmpl w:val="14BE080C"/>
    <w:lvl w:ilvl="0">
      <w:start w:val="1"/>
      <w:numFmt w:val="decimal"/>
      <w:pStyle w:val="Titre1MHE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1281" w:hanging="430"/>
      </w:pPr>
    </w:lvl>
    <w:lvl w:ilvl="2">
      <w:start w:val="1"/>
      <w:numFmt w:val="decimal"/>
      <w:pStyle w:val="Heading3"/>
      <w:isLgl/>
      <w:lvlText w:val="%1.%2.%3"/>
      <w:lvlJc w:val="left"/>
      <w:pPr>
        <w:ind w:left="2421" w:hanging="720"/>
      </w:pPr>
      <w:rPr>
        <w:b/>
        <w:bCs/>
      </w:rPr>
    </w:lvl>
    <w:lvl w:ilvl="3">
      <w:start w:val="1"/>
      <w:numFmt w:val="decimal"/>
      <w:isLgl/>
      <w:lvlText w:val="%1.%2.%3.%4"/>
      <w:lvlJc w:val="left"/>
      <w:pPr>
        <w:ind w:left="4353" w:hanging="720"/>
      </w:pPr>
    </w:lvl>
    <w:lvl w:ilvl="4">
      <w:start w:val="1"/>
      <w:numFmt w:val="decimal"/>
      <w:isLgl/>
      <w:lvlText w:val="%1.%2.%3.%4.%5"/>
      <w:lvlJc w:val="left"/>
      <w:pPr>
        <w:ind w:left="5924" w:hanging="1080"/>
      </w:pPr>
    </w:lvl>
    <w:lvl w:ilvl="5">
      <w:start w:val="1"/>
      <w:numFmt w:val="decimal"/>
      <w:isLgl/>
      <w:lvlText w:val="%1.%2.%3.%4.%5.%6"/>
      <w:lvlJc w:val="left"/>
      <w:pPr>
        <w:ind w:left="7135" w:hanging="1080"/>
      </w:pPr>
    </w:lvl>
    <w:lvl w:ilvl="6">
      <w:start w:val="1"/>
      <w:numFmt w:val="decimal"/>
      <w:isLgl/>
      <w:lvlText w:val="%1.%2.%3.%4.%5.%6.%7"/>
      <w:lvlJc w:val="left"/>
      <w:pPr>
        <w:ind w:left="8706" w:hanging="1440"/>
      </w:pPr>
    </w:lvl>
    <w:lvl w:ilvl="7">
      <w:start w:val="1"/>
      <w:numFmt w:val="decimal"/>
      <w:isLgl/>
      <w:lvlText w:val="%1.%2.%3.%4.%5.%6.%7.%8"/>
      <w:lvlJc w:val="left"/>
      <w:pPr>
        <w:ind w:left="9917" w:hanging="1440"/>
      </w:pPr>
    </w:lvl>
    <w:lvl w:ilvl="8">
      <w:start w:val="1"/>
      <w:numFmt w:val="decimal"/>
      <w:isLgl/>
      <w:lvlText w:val="%1.%2.%3.%4.%5.%6.%7.%8.%9"/>
      <w:lvlJc w:val="left"/>
      <w:pPr>
        <w:ind w:left="11488" w:hanging="1800"/>
      </w:pPr>
    </w:lvl>
  </w:abstractNum>
  <w:abstractNum w:abstractNumId="1" w15:restartNumberingAfterBreak="0">
    <w:nsid w:val="1BFA753C"/>
    <w:multiLevelType w:val="hybridMultilevel"/>
    <w:tmpl w:val="FC4EF1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25654"/>
    <w:multiLevelType w:val="hybridMultilevel"/>
    <w:tmpl w:val="2FF2DFD8"/>
    <w:lvl w:ilvl="0" w:tplc="63EA65C8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179CF"/>
    <w:multiLevelType w:val="hybridMultilevel"/>
    <w:tmpl w:val="77FC999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8C361C"/>
    <w:multiLevelType w:val="hybridMultilevel"/>
    <w:tmpl w:val="3C82B702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859463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7178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8812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78129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61496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B9"/>
    <w:rsid w:val="000663B9"/>
    <w:rsid w:val="000976B0"/>
    <w:rsid w:val="000A2182"/>
    <w:rsid w:val="000C7388"/>
    <w:rsid w:val="000E4B5B"/>
    <w:rsid w:val="000F5A72"/>
    <w:rsid w:val="0013037C"/>
    <w:rsid w:val="00141798"/>
    <w:rsid w:val="00143395"/>
    <w:rsid w:val="00144F5B"/>
    <w:rsid w:val="0014754B"/>
    <w:rsid w:val="00147AB3"/>
    <w:rsid w:val="0017775E"/>
    <w:rsid w:val="001A1C2A"/>
    <w:rsid w:val="001C774A"/>
    <w:rsid w:val="001D68D1"/>
    <w:rsid w:val="001F5791"/>
    <w:rsid w:val="0023744B"/>
    <w:rsid w:val="00237A15"/>
    <w:rsid w:val="0028195D"/>
    <w:rsid w:val="002B12D5"/>
    <w:rsid w:val="002C25FA"/>
    <w:rsid w:val="0030365B"/>
    <w:rsid w:val="00370755"/>
    <w:rsid w:val="003875B9"/>
    <w:rsid w:val="003A3538"/>
    <w:rsid w:val="003C1C48"/>
    <w:rsid w:val="004041D8"/>
    <w:rsid w:val="00430A61"/>
    <w:rsid w:val="004519E4"/>
    <w:rsid w:val="00451E63"/>
    <w:rsid w:val="00461851"/>
    <w:rsid w:val="004C38C8"/>
    <w:rsid w:val="004F2FE2"/>
    <w:rsid w:val="00520393"/>
    <w:rsid w:val="00522DA7"/>
    <w:rsid w:val="005F3EE9"/>
    <w:rsid w:val="005F6D6B"/>
    <w:rsid w:val="0060027A"/>
    <w:rsid w:val="006578E6"/>
    <w:rsid w:val="006B4D11"/>
    <w:rsid w:val="006C623F"/>
    <w:rsid w:val="006E3D53"/>
    <w:rsid w:val="006F053C"/>
    <w:rsid w:val="007074F9"/>
    <w:rsid w:val="007918C8"/>
    <w:rsid w:val="00792E22"/>
    <w:rsid w:val="007D482B"/>
    <w:rsid w:val="008223BC"/>
    <w:rsid w:val="0088282E"/>
    <w:rsid w:val="00883D7E"/>
    <w:rsid w:val="008B07BD"/>
    <w:rsid w:val="008B74C1"/>
    <w:rsid w:val="008F568B"/>
    <w:rsid w:val="0098681C"/>
    <w:rsid w:val="0099302D"/>
    <w:rsid w:val="009E6BEF"/>
    <w:rsid w:val="009F5C98"/>
    <w:rsid w:val="00A03A20"/>
    <w:rsid w:val="00A223BE"/>
    <w:rsid w:val="00A234B9"/>
    <w:rsid w:val="00A477B1"/>
    <w:rsid w:val="00AC2905"/>
    <w:rsid w:val="00B515BF"/>
    <w:rsid w:val="00B555DA"/>
    <w:rsid w:val="00B878A4"/>
    <w:rsid w:val="00BA1A70"/>
    <w:rsid w:val="00C019AC"/>
    <w:rsid w:val="00C12037"/>
    <w:rsid w:val="00C14721"/>
    <w:rsid w:val="00C453E0"/>
    <w:rsid w:val="00C845B9"/>
    <w:rsid w:val="00CA5A36"/>
    <w:rsid w:val="00CA7426"/>
    <w:rsid w:val="00CE1F7F"/>
    <w:rsid w:val="00CE44C1"/>
    <w:rsid w:val="00D02C7D"/>
    <w:rsid w:val="00D251A3"/>
    <w:rsid w:val="00D27610"/>
    <w:rsid w:val="00D34D15"/>
    <w:rsid w:val="00D501CB"/>
    <w:rsid w:val="00D6294C"/>
    <w:rsid w:val="00DB6BCE"/>
    <w:rsid w:val="00DE6703"/>
    <w:rsid w:val="00DE674F"/>
    <w:rsid w:val="00E032D9"/>
    <w:rsid w:val="00E0383E"/>
    <w:rsid w:val="00E10CA2"/>
    <w:rsid w:val="00E225B3"/>
    <w:rsid w:val="00E5287F"/>
    <w:rsid w:val="00E53860"/>
    <w:rsid w:val="00E6119E"/>
    <w:rsid w:val="00E64E23"/>
    <w:rsid w:val="00E65DF7"/>
    <w:rsid w:val="00EC7703"/>
    <w:rsid w:val="00EF2236"/>
    <w:rsid w:val="00EF3DF8"/>
    <w:rsid w:val="00F0179F"/>
    <w:rsid w:val="00F271EA"/>
    <w:rsid w:val="00F35350"/>
    <w:rsid w:val="00F60FC8"/>
    <w:rsid w:val="00F76EF8"/>
    <w:rsid w:val="00FE7417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E8713"/>
  <w15:chartTrackingRefBased/>
  <w15:docId w15:val="{D8DBC6C7-9A63-433A-95F9-03DB8733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DE674F"/>
    <w:pPr>
      <w:numPr>
        <w:ilvl w:val="1"/>
        <w:numId w:val="1"/>
      </w:numPr>
      <w:spacing w:after="120" w:line="240" w:lineRule="auto"/>
      <w:jc w:val="both"/>
      <w:outlineLvl w:val="1"/>
    </w:pPr>
    <w:rPr>
      <w:rFonts w:ascii="Calibri" w:hAnsi="Calibri" w:cs="Calibri"/>
      <w:b/>
      <w:bCs/>
      <w:sz w:val="24"/>
      <w:szCs w:val="24"/>
      <w:lang w:eastAsia="fr-FR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E674F"/>
    <w:pPr>
      <w:numPr>
        <w:ilvl w:val="2"/>
        <w:numId w:val="1"/>
      </w:numPr>
      <w:spacing w:after="120" w:line="240" w:lineRule="auto"/>
      <w:ind w:left="1134"/>
      <w:jc w:val="both"/>
      <w:outlineLvl w:val="2"/>
    </w:pPr>
    <w:rPr>
      <w:rFonts w:ascii="Calibri" w:hAnsi="Calibri" w:cs="Calibri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E674F"/>
    <w:rPr>
      <w:rFonts w:ascii="Calibri" w:hAnsi="Calibri" w:cs="Calibri"/>
      <w:b/>
      <w:bCs/>
      <w:sz w:val="24"/>
      <w:szCs w:val="24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74F"/>
    <w:rPr>
      <w:rFonts w:ascii="Calibri" w:hAnsi="Calibri" w:cs="Calibri"/>
      <w:sz w:val="24"/>
      <w:szCs w:val="24"/>
      <w:lang w:eastAsia="fr-FR"/>
    </w:rPr>
  </w:style>
  <w:style w:type="paragraph" w:styleId="BodyText">
    <w:name w:val="Body Text"/>
    <w:basedOn w:val="Normal"/>
    <w:link w:val="BodyTextChar"/>
    <w:uiPriority w:val="99"/>
    <w:unhideWhenUsed/>
    <w:rsid w:val="00DE674F"/>
    <w:pPr>
      <w:spacing w:before="120" w:after="60" w:line="360" w:lineRule="auto"/>
      <w:jc w:val="both"/>
    </w:pPr>
    <w:rPr>
      <w:rFonts w:ascii="Arial" w:hAnsi="Arial" w:cs="Arial"/>
      <w:lang w:eastAsia="fr-FR"/>
    </w:rPr>
  </w:style>
  <w:style w:type="character" w:customStyle="1" w:styleId="BodyTextChar">
    <w:name w:val="Body Text Char"/>
    <w:basedOn w:val="DefaultParagraphFont"/>
    <w:link w:val="BodyText"/>
    <w:uiPriority w:val="99"/>
    <w:rsid w:val="00DE674F"/>
    <w:rPr>
      <w:rFonts w:ascii="Arial" w:hAnsi="Arial" w:cs="Arial"/>
      <w:lang w:eastAsia="fr-FR"/>
    </w:rPr>
  </w:style>
  <w:style w:type="paragraph" w:customStyle="1" w:styleId="Titre1MHE">
    <w:name w:val="Titre1MHE"/>
    <w:basedOn w:val="Normal"/>
    <w:rsid w:val="00DE674F"/>
    <w:pPr>
      <w:numPr>
        <w:numId w:val="1"/>
      </w:numPr>
      <w:autoSpaceDE w:val="0"/>
      <w:autoSpaceDN w:val="0"/>
      <w:spacing w:after="240" w:line="240" w:lineRule="auto"/>
      <w:ind w:left="0" w:firstLine="0"/>
      <w:jc w:val="both"/>
    </w:pPr>
    <w:rPr>
      <w:rFonts w:ascii="Calibri" w:hAnsi="Calibri" w:cs="Calibri"/>
      <w:b/>
      <w:bCs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501CB"/>
    <w:pPr>
      <w:autoSpaceDE w:val="0"/>
      <w:autoSpaceDN w:val="0"/>
      <w:adjustRightInd w:val="0"/>
      <w:spacing w:after="0" w:line="241" w:lineRule="atLeast"/>
    </w:pPr>
    <w:rPr>
      <w:rFonts w:ascii="Roboto" w:hAnsi="Roboto"/>
      <w:sz w:val="24"/>
      <w:szCs w:val="24"/>
    </w:rPr>
  </w:style>
  <w:style w:type="character" w:customStyle="1" w:styleId="A6">
    <w:name w:val="A6"/>
    <w:uiPriority w:val="99"/>
    <w:rsid w:val="00D501CB"/>
    <w:rPr>
      <w:rFonts w:cs="Roboto"/>
      <w:color w:val="000000"/>
      <w:sz w:val="18"/>
      <w:szCs w:val="18"/>
    </w:rPr>
  </w:style>
  <w:style w:type="character" w:customStyle="1" w:styleId="A7">
    <w:name w:val="A7"/>
    <w:uiPriority w:val="99"/>
    <w:rsid w:val="0028195D"/>
    <w:rPr>
      <w:rFonts w:cs="Roboto"/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4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4B"/>
  </w:style>
  <w:style w:type="paragraph" w:styleId="Footer">
    <w:name w:val="footer"/>
    <w:basedOn w:val="Normal"/>
    <w:link w:val="FooterChar"/>
    <w:uiPriority w:val="99"/>
    <w:unhideWhenUsed/>
    <w:rsid w:val="0014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4B"/>
  </w:style>
  <w:style w:type="character" w:styleId="CommentReference">
    <w:name w:val="annotation reference"/>
    <w:basedOn w:val="DefaultParagraphFont"/>
    <w:uiPriority w:val="99"/>
    <w:semiHidden/>
    <w:unhideWhenUsed/>
    <w:rsid w:val="003C1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C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C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C4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A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A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5A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1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0E5A7E1404F4BB9FCFC45CCEF37E7" ma:contentTypeVersion="2" ma:contentTypeDescription="Crée un document." ma:contentTypeScope="" ma:versionID="fbb250f7fea80a375b535c26452e0ce0">
  <xsd:schema xmlns:xsd="http://www.w3.org/2001/XMLSchema" xmlns:xs="http://www.w3.org/2001/XMLSchema" xmlns:p="http://schemas.microsoft.com/office/2006/metadata/properties" xmlns:ns2="21958365-a620-4428-b3dc-107778386c87" targetNamespace="http://schemas.microsoft.com/office/2006/metadata/properties" ma:root="true" ma:fieldsID="1f209c53c7c19b61e0936df77c047065" ns2:_="">
    <xsd:import namespace="21958365-a620-4428-b3dc-107778386c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58365-a620-4428-b3dc-107778386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0E3E9C-20AC-4D3F-BFCF-F38A0B5E6F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3D02CA-EECA-49E7-B1EB-B9505336F1CC}"/>
</file>

<file path=customXml/itemProps3.xml><?xml version="1.0" encoding="utf-8"?>
<ds:datastoreItem xmlns:ds="http://schemas.openxmlformats.org/officeDocument/2006/customXml" ds:itemID="{27C4D8F6-925C-4DDF-A956-1797D806685D}">
  <ds:schemaRefs>
    <ds:schemaRef ds:uri="http://schemas.microsoft.com/office/2006/metadata/properties"/>
    <ds:schemaRef ds:uri="http://schemas.microsoft.com/office/infopath/2007/PartnerControls"/>
    <ds:schemaRef ds:uri="31f7ba75-9750-4918-868d-34a86808ba41"/>
    <ds:schemaRef ds:uri="4fbe0ee7-72ec-43f9-a1ba-ba24e8e2a0cc"/>
  </ds:schemaRefs>
</ds:datastoreItem>
</file>

<file path=customXml/itemProps4.xml><?xml version="1.0" encoding="utf-8"?>
<ds:datastoreItem xmlns:ds="http://schemas.openxmlformats.org/officeDocument/2006/customXml" ds:itemID="{4F7029FF-89BE-4F41-B791-429E824A05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242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Eleonore FAUCHER 755</dc:creator>
  <cp:keywords/>
  <dc:description/>
  <cp:lastModifiedBy>Eleonore FAUCHER 755</cp:lastModifiedBy>
  <cp:revision>30</cp:revision>
  <dcterms:created xsi:type="dcterms:W3CDTF">2022-11-17T23:40:00Z</dcterms:created>
  <dcterms:modified xsi:type="dcterms:W3CDTF">2023-02-01T15:46:00Z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0x0101007900E5A7E1404F4BB9FCFC45CCEF37E7</vt:lpwstr>
  </property>
  <property fmtid="{D5CDD505-2E9C-101B-9397-08002B2CF9AE}" pid="3" name="MediaServiceImageTags">
    <vt:lpwstr/>
  </property>
</Properties>
</file>