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620" w:leader="none"/>
          <w:tab w:val="left" w:pos="8789" w:leader="none"/>
        </w:tabs>
        <w:suppressAutoHyphens w:val="true"/>
        <w:snapToGrid w:val="false"/>
        <w:spacing w:lineRule="auto" w:line="240" w:before="0" w:after="0"/>
        <w:jc w:val="center"/>
        <w:rPr>
          <w:rFonts w:ascii="Helvetica-Bold" w:hAnsi="Helvetica-Bold" w:eastAsia="Calibri" w:cs="Helvetica-Bold" w:eastAsiaTheme="minorHAnsi"/>
          <w:b/>
          <w:b/>
          <w:bCs/>
          <w:color w:val="006FC1"/>
          <w:sz w:val="36"/>
          <w:szCs w:val="36"/>
          <w14:ligatures w14:val="standardContextual"/>
        </w:rPr>
      </w:pPr>
      <w:r>
        <w:rPr>
          <w:rFonts w:eastAsia="Calibri" w:cs="Helvetica-Bold" w:ascii="Helvetica-Bold" w:hAnsi="Helvetica-Bold" w:eastAsiaTheme="minorHAnsi"/>
          <w:b/>
          <w:bCs/>
          <w:color w:val="006FC1"/>
          <w:sz w:val="36"/>
          <w:szCs w:val="36"/>
          <w14:ligatures w14:val="standardContextual"/>
        </w:rPr>
        <w:t>NOTE</w:t>
      </w:r>
    </w:p>
    <w:p>
      <w:pPr>
        <w:pStyle w:val="Normal"/>
        <w:tabs>
          <w:tab w:val="left" w:pos="4620" w:leader="none"/>
          <w:tab w:val="left" w:pos="8789" w:leader="none"/>
        </w:tabs>
        <w:suppressAutoHyphens w:val="true"/>
        <w:snapToGrid w:val="false"/>
        <w:spacing w:lineRule="auto" w:line="240" w:before="0" w:after="0"/>
        <w:jc w:val="center"/>
        <w:rPr>
          <w:rFonts w:ascii="Helvetica-Bold" w:hAnsi="Helvetica-Bold" w:eastAsia="Calibri" w:cs="Helvetica-Bold" w:eastAsiaTheme="minorHAnsi"/>
          <w:b/>
          <w:b/>
          <w:bCs/>
          <w:color w:val="006FC1"/>
          <w:sz w:val="36"/>
          <w:szCs w:val="36"/>
          <w14:ligatures w14:val="standardContextual"/>
        </w:rPr>
      </w:pPr>
      <w:r>
        <w:drawing>
          <wp:anchor behindDoc="1" distT="0" distB="0" distL="0" distR="0" simplePos="0" locked="0" layoutInCell="1" allowOverlap="1" relativeHeight="2">
            <wp:simplePos x="0" y="0"/>
            <wp:positionH relativeFrom="column">
              <wp:posOffset>-774065</wp:posOffset>
            </wp:positionH>
            <wp:positionV relativeFrom="paragraph">
              <wp:posOffset>-780415</wp:posOffset>
            </wp:positionV>
            <wp:extent cx="904240" cy="1355090"/>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904240" cy="1355090"/>
                    </a:xfrm>
                    <a:prstGeom prst="rect">
                      <a:avLst/>
                    </a:prstGeom>
                    <a:noFill/>
                    <a:ln w="9525">
                      <a:noFill/>
                      <a:miter lim="800000"/>
                      <a:headEnd/>
                      <a:tailEnd/>
                    </a:ln>
                  </pic:spPr>
                </pic:pic>
              </a:graphicData>
            </a:graphic>
          </wp:anchor>
        </w:drawing>
      </w:r>
      <w:r>
        <w:rPr>
          <w:rFonts w:eastAsia="Calibri" w:cs="Helvetica-Bold" w:ascii="Helvetica-Bold" w:hAnsi="Helvetica-Bold" w:eastAsiaTheme="minorHAnsi"/>
          <w:b/>
          <w:bCs/>
          <w:color w:val="006FC1"/>
          <w:sz w:val="36"/>
          <w:szCs w:val="36"/>
          <w14:ligatures w14:val="standardContextual"/>
        </w:rPr>
        <w:t>C</w:t>
      </w:r>
      <w:r>
        <w:rPr>
          <w:rFonts w:eastAsia="Calibri" w:cs="Helvetica-Bold" w:ascii="Helvetica-Bold" w:hAnsi="Helvetica-Bold" w:eastAsiaTheme="minorHAnsi"/>
          <w:b/>
          <w:bCs/>
          <w:color w:val="006FC1"/>
          <w:sz w:val="36"/>
          <w:szCs w:val="36"/>
          <w14:ligatures w14:val="standardContextual"/>
        </w:rPr>
        <w:t>AHIER DES CHARGES CLAS</w:t>
      </w:r>
    </w:p>
    <w:p>
      <w:pPr>
        <w:pStyle w:val="Normal"/>
        <w:tabs>
          <w:tab w:val="left" w:pos="4620" w:leader="none"/>
          <w:tab w:val="left" w:pos="8789" w:leader="none"/>
        </w:tabs>
        <w:suppressAutoHyphens w:val="true"/>
        <w:snapToGrid w:val="false"/>
        <w:spacing w:lineRule="auto" w:line="240" w:before="0" w:after="0"/>
        <w:rPr>
          <w:rFonts w:ascii="CG Omega" w:hAnsi="CG Omega" w:eastAsia="Times New Roman"/>
          <w:b/>
          <w:b/>
          <w:sz w:val="24"/>
          <w:szCs w:val="20"/>
          <w:lang w:eastAsia="zh-CN"/>
        </w:rPr>
      </w:pPr>
      <w:r>
        <w:rPr>
          <w:rFonts w:eastAsia="Times New Roman" w:ascii="CG Omega" w:hAnsi="CG Omega"/>
          <w:b/>
          <w:sz w:val="24"/>
          <w:szCs w:val="20"/>
          <w:lang w:eastAsia="zh-CN"/>
        </w:rPr>
      </w:r>
    </w:p>
    <w:p>
      <w:pPr>
        <w:pStyle w:val="Normal"/>
        <w:tabs>
          <w:tab w:val="left" w:pos="4620" w:leader="none"/>
          <w:tab w:val="left" w:pos="8789" w:leader="none"/>
        </w:tabs>
        <w:suppressAutoHyphens w:val="true"/>
        <w:snapToGrid w:val="false"/>
        <w:spacing w:lineRule="auto" w:line="240" w:before="0" w:after="0"/>
        <w:rPr>
          <w:rFonts w:ascii="CG Omega" w:hAnsi="CG Omega" w:eastAsia="Times New Roman"/>
          <w:b/>
          <w:b/>
          <w:sz w:val="24"/>
          <w:szCs w:val="20"/>
          <w:lang w:eastAsia="zh-CN"/>
        </w:rPr>
      </w:pPr>
      <w:r>
        <w:rPr>
          <w:rFonts w:eastAsia="Times New Roman" w:ascii="CG Omega" w:hAnsi="CG Omega"/>
          <w:b/>
          <w:sz w:val="24"/>
          <w:szCs w:val="20"/>
          <w:lang w:eastAsia="zh-CN"/>
        </w:rPr>
      </w:r>
    </w:p>
    <w:p>
      <w:pPr>
        <w:pStyle w:val="Normal"/>
        <w:spacing w:lineRule="auto" w:line="240" w:before="0" w:after="0"/>
        <w:rPr>
          <w:rFonts w:ascii="Helvetica-Bold" w:hAnsi="Helvetica-Bold" w:eastAsia="Calibri" w:cs="Helvetica-Bold" w:eastAsiaTheme="minorHAnsi"/>
          <w:b/>
          <w:b/>
          <w:bCs/>
          <w:color w:val="006FC1"/>
          <w14:ligatures w14:val="standardContextual"/>
        </w:rPr>
      </w:pPr>
      <w:r>
        <w:rPr>
          <w:rFonts w:eastAsia="Calibri" w:cs="Helvetica-Bold" w:ascii="Helvetica-Bold" w:hAnsi="Helvetica-Bold" w:eastAsiaTheme="minorHAnsi"/>
          <w:b/>
          <w:bCs/>
          <w:color w:val="006FC1"/>
          <w14:ligatures w14:val="standardContextual"/>
        </w:rPr>
        <w:t>1. Les modalités d’éligibilité du Clas :</w:t>
      </w:r>
    </w:p>
    <w:p>
      <w:pPr>
        <w:pStyle w:val="Normal"/>
        <w:spacing w:lineRule="auto" w:line="240" w:before="0" w:after="0"/>
        <w:ind w:left="0" w:hanging="0"/>
        <w:jc w:val="both"/>
        <w:rPr>
          <w:rFonts w:ascii="Arial" w:hAnsi="Arial" w:cs="Arial"/>
        </w:rPr>
      </w:pPr>
      <w:r>
        <w:rPr>
          <w:rFonts w:cs="Arial" w:ascii="Arial" w:hAnsi="Arial"/>
        </w:rPr>
      </w:r>
    </w:p>
    <w:p>
      <w:pPr>
        <w:pStyle w:val="Normal"/>
        <w:spacing w:lineRule="auto" w:line="240" w:before="0" w:after="0"/>
        <w:ind w:right="56" w:hanging="0"/>
        <w:jc w:val="both"/>
        <w:rPr>
          <w:rFonts w:ascii="Arial" w:hAnsi="Arial" w:cs="Arial"/>
        </w:rPr>
      </w:pPr>
      <w:r>
        <w:rPr>
          <w:rFonts w:cs="Arial" w:ascii="Arial" w:hAnsi="Arial"/>
        </w:rPr>
        <w:t>Pour être éligibles au financement des Clas au titre de la prestation de service, les projets Clas doivent répondre aux exigences du référentiel national Clas diffusé à l’ensemble des Caf en avril 2019 et proposer, de manière cumulative, des actions portant sur les quatre axes d’intervention suivants :</w:t>
      </w:r>
    </w:p>
    <w:p>
      <w:pPr>
        <w:pStyle w:val="Normal"/>
        <w:spacing w:lineRule="auto" w:line="240" w:before="0" w:after="0"/>
        <w:ind w:left="1418" w:right="0" w:hanging="0"/>
        <w:jc w:val="both"/>
        <w:rPr>
          <w:rFonts w:ascii="Arial" w:hAnsi="Arial" w:cs="Arial"/>
        </w:rPr>
      </w:pPr>
      <w:r>
        <w:rPr>
          <w:rFonts w:cs="Arial" w:ascii="Bell MT" w:hAnsi="Bell MT"/>
        </w:rPr>
        <w:t>√</w:t>
      </w:r>
      <w:r>
        <w:rPr>
          <w:rFonts w:cs="Arial" w:ascii="Arial" w:hAnsi="Arial"/>
        </w:rPr>
        <w:t xml:space="preserve"> </w:t>
      </w:r>
      <w:r>
        <w:rPr>
          <w:rFonts w:cs="Arial" w:ascii="Arial" w:hAnsi="Arial"/>
        </w:rPr>
        <w:t>un axe d’intervention auprès des enfants et des jeunes ;</w:t>
      </w:r>
    </w:p>
    <w:p>
      <w:pPr>
        <w:pStyle w:val="Normal"/>
        <w:spacing w:lineRule="auto" w:line="240" w:before="0" w:after="0"/>
        <w:ind w:left="1418" w:right="0" w:hanging="0"/>
        <w:jc w:val="both"/>
        <w:rPr>
          <w:rFonts w:ascii="Arial" w:hAnsi="Arial" w:cs="Arial"/>
        </w:rPr>
      </w:pPr>
      <w:r>
        <w:rPr>
          <w:rFonts w:cs="Arial" w:ascii="Bell MT" w:hAnsi="Bell MT"/>
        </w:rPr>
        <w:t>√</w:t>
      </w:r>
      <w:r>
        <w:rPr>
          <w:rFonts w:cs="Arial" w:ascii="Arial" w:hAnsi="Arial"/>
        </w:rPr>
        <w:t xml:space="preserve"> </w:t>
      </w:r>
      <w:r>
        <w:rPr>
          <w:rFonts w:cs="Arial" w:ascii="Arial" w:hAnsi="Arial"/>
        </w:rPr>
        <w:t>un axe d’intervention auprès et avec les parents ;</w:t>
      </w:r>
    </w:p>
    <w:p>
      <w:pPr>
        <w:pStyle w:val="Normal"/>
        <w:spacing w:lineRule="auto" w:line="240" w:before="0" w:after="0"/>
        <w:ind w:left="1418" w:right="0" w:hanging="0"/>
        <w:jc w:val="both"/>
        <w:rPr>
          <w:rFonts w:ascii="Arial" w:hAnsi="Arial" w:cs="Arial"/>
        </w:rPr>
      </w:pPr>
      <w:r>
        <w:rPr>
          <w:rFonts w:cs="Arial" w:ascii="Bell MT" w:hAnsi="Bell MT"/>
        </w:rPr>
        <w:t>√</w:t>
      </w:r>
      <w:r>
        <w:rPr>
          <w:rFonts w:cs="Arial" w:ascii="Arial" w:hAnsi="Arial"/>
        </w:rPr>
        <w:t xml:space="preserve"> </w:t>
      </w:r>
      <w:r>
        <w:rPr>
          <w:rFonts w:cs="Arial" w:ascii="Arial" w:hAnsi="Arial"/>
        </w:rPr>
        <w:t>un axe de concertation et de coordination avec l’école ;</w:t>
      </w:r>
    </w:p>
    <w:p>
      <w:pPr>
        <w:pStyle w:val="Normal"/>
        <w:spacing w:lineRule="auto" w:line="240" w:before="0" w:after="0"/>
        <w:ind w:left="1418" w:right="0" w:hanging="0"/>
        <w:jc w:val="both"/>
        <w:rPr>
          <w:rFonts w:ascii="Arial" w:hAnsi="Arial" w:cs="Arial"/>
        </w:rPr>
      </w:pPr>
      <w:r>
        <w:rPr>
          <w:rFonts w:cs="Arial" w:ascii="Bell MT" w:hAnsi="Bell MT"/>
        </w:rPr>
        <w:t>√</w:t>
      </w:r>
      <w:r>
        <w:rPr>
          <w:rFonts w:cs="Arial" w:ascii="Arial" w:hAnsi="Arial"/>
        </w:rPr>
        <w:t xml:space="preserve"> </w:t>
      </w:r>
      <w:r>
        <w:rPr>
          <w:rFonts w:cs="Arial" w:ascii="Arial" w:hAnsi="Arial"/>
        </w:rPr>
        <w:t>un axe de concertation et de coordination avec les acteurs du territoire.</w:t>
      </w:r>
    </w:p>
    <w:p>
      <w:pPr>
        <w:pStyle w:val="Normal"/>
        <w:spacing w:lineRule="auto" w:line="240" w:before="0" w:after="0"/>
        <w:ind w:right="0" w:hanging="0"/>
        <w:jc w:val="both"/>
        <w:rPr>
          <w:rFonts w:ascii="Arial" w:hAnsi="Arial" w:cs="Arial"/>
        </w:rPr>
      </w:pPr>
      <w:r>
        <w:rPr>
          <w:rFonts w:cs="Arial" w:ascii="Arial" w:hAnsi="Arial"/>
        </w:rPr>
      </w:r>
    </w:p>
    <w:p>
      <w:pPr>
        <w:pStyle w:val="Normal"/>
        <w:spacing w:lineRule="auto" w:line="240" w:before="0" w:after="0"/>
        <w:ind w:right="0" w:hanging="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 xml:space="preserve">Ce dispositif est soutenu par les Caf au titre de sa </w:t>
      </w:r>
      <w:r>
        <w:rPr>
          <w:rFonts w:cs="Arial" w:ascii="Arial" w:hAnsi="Arial"/>
          <w:b/>
          <w:bCs/>
        </w:rPr>
        <w:t>dimension de soutien à la parentalité</w:t>
      </w:r>
      <w:r>
        <w:rPr>
          <w:rFonts w:cs="Arial" w:ascii="Arial" w:hAnsi="Arial"/>
        </w:rPr>
        <w:t>.</w:t>
      </w:r>
    </w:p>
    <w:p>
      <w:pPr>
        <w:pStyle w:val="Normal"/>
        <w:spacing w:lineRule="auto" w:line="240" w:before="0" w:after="0"/>
        <w:jc w:val="both"/>
        <w:rPr>
          <w:rFonts w:ascii="Arial" w:hAnsi="Arial" w:cs="Arial"/>
        </w:rPr>
      </w:pPr>
      <w:r>
        <w:rPr>
          <w:rFonts w:cs="Arial" w:ascii="Arial" w:hAnsi="Arial"/>
        </w:rPr>
        <w:t>Ainsi, toute action relevant exclusivement de l’aide aux devoirs et du seul accompagnement au travail scolaire (qu’elles soient conduites dans un cadre individuel ou collectif) n’est pas éligible à un financement au titre de la Ps Clas.</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Afin de pouvoir prétendre à un financement au titre de la Ps Clas, les projets doivent remplir l’ensemble des conditions cumulatives suivantes :</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Bell MT" w:hAnsi="Bell MT"/>
        </w:rPr>
        <w:t>√</w:t>
      </w:r>
      <w:r>
        <w:rPr>
          <w:rFonts w:cs="Arial" w:ascii="Arial" w:hAnsi="Arial"/>
        </w:rPr>
        <w:t xml:space="preserve"> </w:t>
      </w:r>
      <w:r>
        <w:rPr>
          <w:rFonts w:cs="Arial" w:ascii="Arial" w:hAnsi="Arial"/>
        </w:rPr>
        <w:t>s’adresser à un public d’enfants et/ou de jeunes et leurs parents</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Bell MT" w:hAnsi="Bell MT"/>
        </w:rPr>
        <w:t>√</w:t>
      </w:r>
      <w:r>
        <w:rPr>
          <w:rFonts w:cs="Arial" w:ascii="Arial" w:hAnsi="Arial"/>
        </w:rPr>
        <w:t xml:space="preserve"> </w:t>
      </w:r>
      <w:r>
        <w:rPr>
          <w:rFonts w:cs="Arial" w:ascii="Arial" w:hAnsi="Arial"/>
        </w:rPr>
        <w:t>s’adresser aux enfants scolarisés du CP au lycée qui ne disposent pas dans leur environnement familial et social de l’appui et des ressources pour s’épanouir et réussir à l’école et pour lesquels un besoin a été repéré en concertation avec les établissements scolaires. L’orientation des enfants se fait en accord avec les parents en lien avec les enseignants. D’autres partenaires peuvent participer à l’orientation des enfants : travailleurs sociaux, éducateurs, animateurs dans le cadre de dispositifs plus large (PEDT par exemple).</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Bell MT" w:hAnsi="Bell MT"/>
        </w:rPr>
        <w:t>√</w:t>
      </w:r>
      <w:r>
        <w:rPr>
          <w:rFonts w:cs="Arial" w:ascii="Arial" w:hAnsi="Arial"/>
        </w:rPr>
        <w:t xml:space="preserve"> </w:t>
      </w:r>
      <w:r>
        <w:rPr>
          <w:rFonts w:cs="Arial" w:ascii="Arial" w:hAnsi="Arial"/>
        </w:rPr>
        <w:t>s’appuyer sur les principes de la charte d’accompagnement à la scolarité :</w:t>
      </w:r>
    </w:p>
    <w:p>
      <w:pPr>
        <w:pStyle w:val="Normal"/>
        <w:spacing w:lineRule="auto" w:line="240" w:before="0" w:after="0"/>
        <w:jc w:val="both"/>
        <w:rPr>
          <w:rFonts w:ascii="Arial" w:hAnsi="Arial" w:cs="Arial"/>
          <w:sz w:val="10"/>
          <w:szCs w:val="10"/>
        </w:rPr>
      </w:pPr>
      <w:r>
        <w:rPr>
          <w:rFonts w:cs="Arial" w:ascii="Arial" w:hAnsi="Arial"/>
          <w:sz w:val="10"/>
          <w:szCs w:val="10"/>
        </w:rPr>
      </w:r>
    </w:p>
    <w:p>
      <w:pPr>
        <w:pStyle w:val="Normal"/>
        <w:spacing w:lineRule="auto" w:line="240" w:before="0" w:after="0"/>
        <w:ind w:firstLine="708"/>
        <w:jc w:val="both"/>
        <w:rPr>
          <w:rFonts w:ascii="Arial" w:hAnsi="Arial" w:cs="Arial"/>
        </w:rPr>
      </w:pPr>
      <w:r>
        <w:rPr>
          <w:rFonts w:cs="Arial" w:ascii="Arial" w:hAnsi="Arial"/>
        </w:rPr>
        <w:t>*  respect des choix individuels;</w:t>
      </w:r>
    </w:p>
    <w:p>
      <w:pPr>
        <w:pStyle w:val="Normal"/>
        <w:spacing w:lineRule="auto" w:line="240" w:before="0" w:after="0"/>
        <w:jc w:val="both"/>
        <w:rPr>
          <w:rFonts w:ascii="Arial" w:hAnsi="Arial" w:cs="Arial"/>
          <w:sz w:val="10"/>
          <w:szCs w:val="10"/>
        </w:rPr>
      </w:pPr>
      <w:r>
        <w:rPr>
          <w:rFonts w:cs="Arial" w:ascii="Arial" w:hAnsi="Arial"/>
          <w:sz w:val="10"/>
          <w:szCs w:val="10"/>
        </w:rPr>
      </w:r>
    </w:p>
    <w:p>
      <w:pPr>
        <w:pStyle w:val="Normal"/>
        <w:spacing w:lineRule="auto" w:line="240" w:before="0" w:after="0"/>
        <w:ind w:firstLine="708"/>
        <w:jc w:val="both"/>
        <w:rPr>
          <w:rFonts w:ascii="Arial" w:hAnsi="Arial" w:cs="Arial"/>
        </w:rPr>
      </w:pPr>
      <w:r>
        <w:rPr>
          <w:rFonts w:cs="Arial" w:ascii="Arial" w:hAnsi="Arial"/>
        </w:rPr>
        <w:t>* égalité des droits de chacun ;</w:t>
      </w:r>
    </w:p>
    <w:p>
      <w:pPr>
        <w:pStyle w:val="Normal"/>
        <w:spacing w:lineRule="auto" w:line="240" w:before="0" w:after="0"/>
        <w:jc w:val="both"/>
        <w:rPr>
          <w:rFonts w:ascii="Arial" w:hAnsi="Arial" w:cs="Arial"/>
          <w:sz w:val="10"/>
          <w:szCs w:val="10"/>
        </w:rPr>
      </w:pPr>
      <w:r>
        <w:rPr>
          <w:rFonts w:cs="Arial" w:ascii="Arial" w:hAnsi="Arial"/>
          <w:sz w:val="10"/>
          <w:szCs w:val="10"/>
        </w:rPr>
      </w:r>
    </w:p>
    <w:p>
      <w:pPr>
        <w:pStyle w:val="Normal"/>
        <w:spacing w:lineRule="auto" w:line="240" w:before="0" w:after="0"/>
        <w:ind w:left="708" w:hanging="0"/>
        <w:jc w:val="both"/>
        <w:rPr>
          <w:rFonts w:ascii="Arial" w:hAnsi="Arial" w:cs="Arial"/>
        </w:rPr>
      </w:pPr>
      <w:r>
        <w:rPr>
          <w:rFonts w:cs="Arial" w:ascii="Arial" w:hAnsi="Arial"/>
        </w:rPr>
        <w:t>* du développement des personnalités, de l’acquisition de savoirs-être et de savoirs-faire indispensables à la réussite globale des enfants et à l’implication des parents dans cette démarche;</w:t>
      </w:r>
    </w:p>
    <w:p>
      <w:pPr>
        <w:pStyle w:val="Normal"/>
        <w:spacing w:lineRule="auto" w:line="240" w:before="0" w:after="0"/>
        <w:jc w:val="both"/>
        <w:rPr>
          <w:rFonts w:ascii="Arial" w:hAnsi="Arial" w:cs="Arial"/>
          <w:sz w:val="10"/>
          <w:szCs w:val="10"/>
        </w:rPr>
      </w:pPr>
      <w:r>
        <w:rPr>
          <w:rFonts w:cs="Arial" w:ascii="Arial" w:hAnsi="Arial"/>
          <w:sz w:val="10"/>
          <w:szCs w:val="10"/>
        </w:rPr>
      </w:r>
    </w:p>
    <w:p>
      <w:pPr>
        <w:pStyle w:val="Normal"/>
        <w:spacing w:lineRule="auto" w:line="240" w:before="0" w:after="0"/>
        <w:ind w:firstLine="708"/>
        <w:jc w:val="both"/>
        <w:rPr>
          <w:rFonts w:ascii="Arial" w:hAnsi="Arial" w:cs="Arial"/>
        </w:rPr>
      </w:pPr>
      <w:r>
        <w:rPr>
          <w:rFonts w:cs="Arial" w:ascii="Arial" w:hAnsi="Arial"/>
        </w:rPr>
        <w:t>* du caractère laïc des actions et du refus de tout prosélytisme ;</w:t>
      </w:r>
    </w:p>
    <w:p>
      <w:pPr>
        <w:pStyle w:val="Normal"/>
        <w:spacing w:lineRule="auto" w:line="240" w:before="0" w:after="0"/>
        <w:jc w:val="both"/>
        <w:rPr>
          <w:rFonts w:ascii="Arial" w:hAnsi="Arial" w:cs="Arial"/>
          <w:sz w:val="10"/>
          <w:szCs w:val="10"/>
        </w:rPr>
      </w:pPr>
      <w:r>
        <w:rPr>
          <w:rFonts w:cs="Arial" w:ascii="Arial" w:hAnsi="Arial"/>
          <w:sz w:val="10"/>
          <w:szCs w:val="10"/>
        </w:rPr>
      </w:r>
    </w:p>
    <w:p>
      <w:pPr>
        <w:pStyle w:val="Normal"/>
        <w:spacing w:lineRule="auto" w:line="240" w:before="0" w:after="0"/>
        <w:ind w:left="708" w:hanging="0"/>
        <w:jc w:val="both"/>
        <w:rPr>
          <w:rFonts w:ascii="Arial" w:hAnsi="Arial" w:cs="Arial"/>
        </w:rPr>
      </w:pPr>
      <w:r>
        <w:rPr>
          <w:rFonts w:cs="Arial" w:ascii="Arial" w:hAnsi="Arial"/>
        </w:rPr>
        <w:t>* du caractère gratuit de la prestation : le Clas s’adressant à des publics fragilisés, la participation financière potentiellement demandée aux familles doit rester symbolique et/ou être dédiée à des contributions exceptionnelles générées par certaines actions (ex/ sorties culturelles), et ne doit pas être un frein à leur participation au dispositif.</w:t>
      </w:r>
    </w:p>
    <w:p>
      <w:pPr>
        <w:pStyle w:val="Normal"/>
        <w:spacing w:lineRule="auto" w:line="240" w:before="0" w:after="0"/>
        <w:jc w:val="both"/>
        <w:rPr>
          <w:rFonts w:ascii="Arial" w:hAnsi="Arial" w:cs="Arial"/>
          <w:sz w:val="10"/>
          <w:szCs w:val="10"/>
        </w:rPr>
      </w:pPr>
      <w:r>
        <w:rPr>
          <w:rFonts w:cs="Arial" w:ascii="Arial" w:hAnsi="Arial"/>
          <w:sz w:val="10"/>
          <w:szCs w:val="10"/>
        </w:rPr>
      </w:r>
    </w:p>
    <w:p>
      <w:pPr>
        <w:pStyle w:val="Normal"/>
        <w:spacing w:lineRule="auto" w:line="240" w:before="0" w:after="0"/>
        <w:ind w:left="708" w:hanging="0"/>
        <w:jc w:val="both"/>
        <w:rPr>
          <w:rFonts w:ascii="Arial" w:hAnsi="Arial" w:cs="Arial"/>
        </w:rPr>
      </w:pPr>
      <w:r>
        <w:rPr>
          <w:rFonts w:cs="Arial" w:ascii="Arial" w:hAnsi="Arial"/>
        </w:rPr>
        <w:t>* Répondre aux orientations définies dans le volet parentalité du Sdsf et prendre appui sur un diagnostic des besoins</w:t>
      </w:r>
    </w:p>
    <w:p>
      <w:pPr>
        <w:pStyle w:val="Normal"/>
        <w:jc w:val="both"/>
        <w:rPr>
          <w:rFonts w:ascii="Helvetica" w:hAnsi="Helvetica" w:eastAsia="Calibri" w:cs="Helvetica" w:eastAsiaTheme="minorHAnsi"/>
          <w:color w:val="000000"/>
          <w14:ligatures w14:val="standardContextual"/>
        </w:rPr>
      </w:pPr>
      <w:r>
        <w:rPr>
          <w:rFonts w:eastAsia="Calibri" w:cs="Helvetica" w:eastAsiaTheme="minorHAnsi" w:ascii="Helvetica" w:hAnsi="Helvetica"/>
          <w:color w:val="000000"/>
          <w14:ligatures w14:val="standardContextual"/>
        </w:rPr>
      </w:r>
    </w:p>
    <w:p>
      <w:pPr>
        <w:pStyle w:val="Normal"/>
        <w:jc w:val="both"/>
        <w:rPr>
          <w:rFonts w:ascii="Helvetica" w:hAnsi="Helvetica" w:eastAsia="Calibri" w:cs="Helvetica" w:eastAsiaTheme="minorHAnsi"/>
          <w:color w:val="000000"/>
          <w14:ligatures w14:val="standardContextual"/>
        </w:rPr>
      </w:pPr>
      <w:r>
        <w:rPr>
          <w:rFonts w:eastAsia="Calibri" w:cs="Helvetica" w:eastAsiaTheme="minorHAnsi" w:ascii="Helvetica" w:hAnsi="Helvetica"/>
          <w:color w:val="000000"/>
          <w14:ligatures w14:val="standardContextual"/>
        </w:rPr>
      </w:r>
    </w:p>
    <w:p>
      <w:pPr>
        <w:pStyle w:val="Normal"/>
        <w:jc w:val="both"/>
        <w:rPr>
          <w:rFonts w:ascii="Helvetica-Bold" w:hAnsi="Helvetica-Bold" w:eastAsia="Calibri" w:cs="Helvetica-Bold" w:eastAsiaTheme="minorHAnsi"/>
          <w:b/>
          <w:b/>
          <w:bCs/>
          <w:color w:val="006FC1"/>
          <w14:ligatures w14:val="standardContextual"/>
        </w:rPr>
      </w:pPr>
      <w:r>
        <w:rPr>
          <w:rFonts w:eastAsia="Calibri" w:cs="Helvetica-Bold" w:ascii="Helvetica-Bold" w:hAnsi="Helvetica-Bold" w:eastAsiaTheme="minorHAnsi"/>
          <w:b/>
          <w:bCs/>
          <w:color w:val="006FC1"/>
          <w14:ligatures w14:val="standardContextual"/>
        </w:rPr>
        <w:t>2. Les conditions d’attribution de la PS Clas :</w:t>
      </w:r>
    </w:p>
    <w:p>
      <w:pPr>
        <w:pStyle w:val="Normal"/>
        <w:spacing w:lineRule="auto" w:line="240" w:before="0" w:after="0"/>
        <w:jc w:val="both"/>
        <w:rPr>
          <w:rFonts w:ascii="Helvetica" w:hAnsi="Helvetica" w:eastAsia="Calibri" w:cs="Helvetica" w:eastAsiaTheme="minorHAnsi"/>
          <w:color w:val="000000"/>
          <w14:ligatures w14:val="standardContextual"/>
        </w:rPr>
      </w:pPr>
      <w:r>
        <w:rPr>
          <w:rFonts w:eastAsia="Calibri" w:cs="Helvetica" w:ascii="Bell MT" w:hAnsi="Bell MT" w:eastAsiaTheme="minorHAnsi"/>
          <w:color w:val="000000"/>
          <w14:ligatures w14:val="standardContextual"/>
        </w:rPr>
        <w:t>√</w:t>
      </w:r>
      <w:r>
        <w:rPr>
          <w:rFonts w:eastAsia="Calibri" w:cs="Helvetica" w:ascii="Helvetica" w:hAnsi="Helvetica" w:eastAsiaTheme="minorHAnsi"/>
          <w:color w:val="000000"/>
          <w14:ligatures w14:val="standardContextual"/>
        </w:rPr>
        <w:t xml:space="preserve"> </w:t>
      </w:r>
      <w:r>
        <w:rPr>
          <w:rFonts w:eastAsia="Calibri" w:cs="Helvetica" w:ascii="Helvetica" w:hAnsi="Helvetica" w:eastAsiaTheme="minorHAnsi"/>
          <w:color w:val="000000"/>
          <w14:ligatures w14:val="standardContextual"/>
        </w:rPr>
        <w:t xml:space="preserve">Les actions doivent être mises en œuvre durant l’année et concerner les mêmes enfants. </w:t>
      </w:r>
    </w:p>
    <w:p>
      <w:pPr>
        <w:pStyle w:val="Normal"/>
        <w:spacing w:lineRule="auto" w:line="240" w:before="0" w:after="0"/>
        <w:jc w:val="both"/>
        <w:rPr>
          <w:rFonts w:ascii="Helvetica" w:hAnsi="Helvetica" w:eastAsia="Calibri" w:cs="Helvetica" w:eastAsiaTheme="minorHAnsi"/>
          <w:color w:val="000000"/>
          <w14:ligatures w14:val="standardContextual"/>
        </w:rPr>
      </w:pPr>
      <w:r>
        <w:rPr>
          <w:rFonts w:eastAsia="Calibri" w:cs="Helvetica" w:eastAsiaTheme="minorHAnsi" w:ascii="Helvetica" w:hAnsi="Helvetica"/>
          <w:color w:val="000000"/>
          <w14:ligatures w14:val="standardContextual"/>
        </w:rPr>
      </w:r>
    </w:p>
    <w:p>
      <w:pPr>
        <w:pStyle w:val="Normal"/>
        <w:spacing w:lineRule="auto" w:line="240" w:before="0" w:after="0"/>
        <w:jc w:val="both"/>
        <w:rPr>
          <w:rFonts w:ascii="Helvetica" w:hAnsi="Helvetica" w:eastAsia="Calibri" w:cs="Helvetica" w:eastAsiaTheme="minorHAnsi"/>
          <w:color w:val="000000"/>
          <w14:ligatures w14:val="standardContextual"/>
        </w:rPr>
      </w:pPr>
      <w:r>
        <w:rPr>
          <w:rFonts w:eastAsia="Calibri" w:cs="Helvetica" w:ascii="Bell MT" w:hAnsi="Bell MT" w:eastAsiaTheme="minorHAnsi"/>
          <w:color w:val="000000"/>
          <w14:ligatures w14:val="standardContextual"/>
        </w:rPr>
        <w:t>√</w:t>
      </w:r>
      <w:r>
        <w:rPr>
          <w:rFonts w:eastAsia="Calibri" w:cs="Helvetica" w:ascii="Helvetica" w:hAnsi="Helvetica" w:eastAsiaTheme="minorHAnsi"/>
          <w:color w:val="000000"/>
          <w14:ligatures w14:val="standardContextual"/>
        </w:rPr>
        <w:t xml:space="preserve"> </w:t>
      </w:r>
      <w:r>
        <w:rPr>
          <w:rFonts w:eastAsia="Calibri" w:cs="Helvetica" w:ascii="Helvetica" w:hAnsi="Helvetica" w:eastAsiaTheme="minorHAnsi"/>
          <w:color w:val="000000"/>
          <w14:ligatures w14:val="standardContextual"/>
        </w:rPr>
        <w:t>Deux séances hebdomadaires d’1h30 par séance à minima</w:t>
      </w:r>
    </w:p>
    <w:p>
      <w:pPr>
        <w:pStyle w:val="Normal"/>
        <w:spacing w:lineRule="auto" w:line="240" w:before="0" w:after="0"/>
        <w:jc w:val="both"/>
        <w:rPr>
          <w:rFonts w:ascii="Helvetica" w:hAnsi="Helvetica" w:eastAsia="Calibri" w:cs="Helvetica" w:eastAsiaTheme="minorHAnsi"/>
          <w:color w:val="000000"/>
          <w14:ligatures w14:val="standardContextual"/>
        </w:rPr>
      </w:pPr>
      <w:r>
        <w:rPr>
          <w:rFonts w:eastAsia="Calibri" w:cs="Helvetica" w:eastAsiaTheme="minorHAnsi" w:ascii="Helvetica" w:hAnsi="Helvetica"/>
          <w:color w:val="000000"/>
          <w14:ligatures w14:val="standardContextual"/>
        </w:rPr>
      </w:r>
    </w:p>
    <w:p>
      <w:pPr>
        <w:pStyle w:val="Normal"/>
        <w:spacing w:lineRule="auto" w:line="240" w:before="0" w:after="0"/>
        <w:jc w:val="both"/>
        <w:rPr>
          <w:rFonts w:ascii="Helvetica-Bold" w:hAnsi="Helvetica-Bold" w:eastAsia="Calibri" w:cs="Helvetica-Bold" w:eastAsiaTheme="minorHAnsi"/>
          <w:b/>
          <w:b/>
          <w:bCs/>
          <w:color w:val="000000"/>
          <w14:ligatures w14:val="standardContextual"/>
        </w:rPr>
      </w:pPr>
      <w:r>
        <w:rPr>
          <w:rFonts w:eastAsia="Calibri" w:cs="Helvetica" w:ascii="Bell MT" w:hAnsi="Bell MT" w:eastAsiaTheme="minorHAnsi"/>
          <w:color w:val="000000"/>
          <w14:ligatures w14:val="standardContextual"/>
        </w:rPr>
        <w:t>√</w:t>
      </w:r>
      <w:r>
        <w:rPr>
          <w:rFonts w:eastAsia="Calibri" w:cs="Helvetica" w:ascii="Helvetica" w:hAnsi="Helvetica" w:eastAsiaTheme="minorHAnsi"/>
          <w:color w:val="000000"/>
          <w14:ligatures w14:val="standardContextual"/>
        </w:rPr>
        <w:t xml:space="preserve"> </w:t>
      </w:r>
      <w:r>
        <w:rPr>
          <w:rFonts w:eastAsia="Calibri" w:cs="Helvetica" w:ascii="Helvetica" w:hAnsi="Helvetica" w:eastAsiaTheme="minorHAnsi"/>
          <w:color w:val="000000"/>
          <w14:ligatures w14:val="standardContextual"/>
        </w:rPr>
        <w:t xml:space="preserve">27 semaines de fonctionnement annuel minimum : le démarrage des actions Clas est préconisé </w:t>
      </w:r>
      <w:r>
        <w:rPr>
          <w:rFonts w:eastAsia="Calibri" w:cs="Helvetica-Bold" w:ascii="Helvetica-Bold" w:hAnsi="Helvetica-Bold" w:eastAsiaTheme="minorHAnsi"/>
          <w:b/>
          <w:bCs/>
          <w:color w:val="000000"/>
          <w14:ligatures w14:val="standardContextual"/>
        </w:rPr>
        <w:t>après les vacances de la Toussaint de l’année N jusqu’au 15 juin de l’année N+1.</w:t>
      </w:r>
    </w:p>
    <w:p>
      <w:pPr>
        <w:pStyle w:val="Normal"/>
        <w:spacing w:lineRule="auto" w:line="240" w:before="0" w:after="0"/>
        <w:jc w:val="both"/>
        <w:rPr>
          <w:rFonts w:ascii="Helvetica" w:hAnsi="Helvetica" w:eastAsia="Calibri" w:cs="Helvetica" w:eastAsiaTheme="minorHAnsi"/>
          <w:color w:val="000000"/>
          <w14:ligatures w14:val="standardContextual"/>
        </w:rPr>
      </w:pPr>
      <w:r>
        <w:rPr>
          <w:rFonts w:eastAsia="Calibri" w:cs="Helvetica" w:eastAsiaTheme="minorHAnsi" w:ascii="Helvetica" w:hAnsi="Helvetica"/>
          <w:color w:val="000000"/>
          <w14:ligatures w14:val="standardContextual"/>
        </w:rPr>
      </w:r>
    </w:p>
    <w:p>
      <w:pPr>
        <w:pStyle w:val="Normal"/>
        <w:spacing w:lineRule="auto" w:line="240" w:before="0" w:after="0"/>
        <w:rPr>
          <w:rFonts w:ascii="Helvetica" w:hAnsi="Helvetica" w:eastAsia="Calibri" w:cs="Helvetica" w:eastAsiaTheme="minorHAnsi"/>
          <w:color w:val="000000"/>
          <w14:ligatures w14:val="standardContextual"/>
        </w:rPr>
      </w:pPr>
      <w:r>
        <w:rPr>
          <w:rFonts w:eastAsia="Calibri" w:cs="Wingdings" w:ascii="Bell MT" w:hAnsi="Bell MT" w:eastAsiaTheme="minorHAnsi"/>
          <w:color w:val="000000"/>
          <w:sz w:val="16"/>
          <w:szCs w:val="16"/>
          <w14:ligatures w14:val="standardContextual"/>
        </w:rPr>
        <w:t>√</w:t>
      </w:r>
      <w:r>
        <w:rPr>
          <w:rFonts w:eastAsia="Calibri" w:cs="Wingdings" w:ascii="Wingdings" w:hAnsi="Wingdings" w:eastAsiaTheme="minorHAnsi"/>
          <w:color w:val="000000"/>
          <w:sz w:val="16"/>
          <w:szCs w:val="16"/>
          <w14:ligatures w14:val="standardContextual"/>
        </w:rPr>
        <w:t xml:space="preserve"> </w:t>
      </w:r>
      <w:r>
        <w:rPr>
          <w:rFonts w:eastAsia="Calibri" w:cs="Helvetica-Bold" w:ascii="Helvetica-Bold" w:hAnsi="Helvetica-Bold" w:eastAsiaTheme="minorHAnsi"/>
          <w:b/>
          <w:bCs/>
          <w:color w:val="000000"/>
          <w14:ligatures w14:val="standardContextual"/>
        </w:rPr>
        <w:t xml:space="preserve">1 « collectif d’enfants » </w:t>
      </w:r>
      <w:r>
        <w:rPr>
          <w:rFonts w:eastAsia="Calibri" w:cs="Helvetica" w:ascii="Helvetica" w:hAnsi="Helvetica" w:eastAsiaTheme="minorHAnsi"/>
          <w:color w:val="000000"/>
          <w14:ligatures w14:val="standardContextual"/>
        </w:rPr>
        <w:t xml:space="preserve">= un groupe constitué de </w:t>
      </w:r>
      <w:r>
        <w:rPr>
          <w:rFonts w:eastAsia="Calibri" w:cs="Helvetica-Bold" w:ascii="Helvetica-Bold" w:hAnsi="Helvetica-Bold" w:eastAsiaTheme="minorHAnsi"/>
          <w:b/>
          <w:bCs/>
          <w:color w:val="000000"/>
          <w14:ligatures w14:val="standardContextual"/>
        </w:rPr>
        <w:t xml:space="preserve">8 à 12 enfants maximum </w:t>
      </w:r>
      <w:r>
        <w:rPr>
          <w:rFonts w:eastAsia="Calibri" w:cs="Helvetica" w:ascii="Helvetica" w:hAnsi="Helvetica" w:eastAsiaTheme="minorHAnsi"/>
          <w:color w:val="000000"/>
          <w14:ligatures w14:val="standardContextual"/>
        </w:rPr>
        <w:t>qui se réunit durant toute l’année scolaire dans un même lieu, accessible aux parents ;</w:t>
      </w:r>
    </w:p>
    <w:p>
      <w:pPr>
        <w:pStyle w:val="Normal"/>
        <w:spacing w:lineRule="auto" w:line="240" w:before="0" w:after="0"/>
        <w:rPr>
          <w:rFonts w:ascii="Helvetica-Bold" w:hAnsi="Helvetica-Bold" w:eastAsia="Calibri" w:cs="Helvetica-Bold" w:eastAsiaTheme="minorHAnsi"/>
          <w:b/>
          <w:b/>
          <w:bCs/>
          <w:color w:val="000000"/>
          <w14:ligatures w14:val="standardContextual"/>
        </w:rPr>
      </w:pPr>
      <w:r>
        <w:rPr>
          <w:rFonts w:eastAsia="Calibri" w:cs="Helvetica-Bold" w:eastAsiaTheme="minorHAnsi" w:ascii="Helvetica-Bold" w:hAnsi="Helvetica-Bold"/>
          <w:b/>
          <w:bCs/>
          <w:color w:val="000000"/>
          <w14:ligatures w14:val="standardContextual"/>
        </w:rPr>
      </w:r>
    </w:p>
    <w:p>
      <w:pPr>
        <w:pStyle w:val="Normal"/>
        <w:spacing w:lineRule="auto" w:line="240" w:before="0" w:after="0"/>
        <w:rPr>
          <w:rFonts w:ascii="Helvetica" w:hAnsi="Helvetica" w:eastAsia="Calibri" w:cs="Helvetica" w:eastAsiaTheme="minorHAnsi"/>
          <w:color w:val="000000"/>
          <w14:ligatures w14:val="standardContextual"/>
        </w:rPr>
      </w:pPr>
      <w:r>
        <w:rPr>
          <w:rFonts w:eastAsia="Calibri" w:cs="Helvetica-Bold" w:ascii="Bell MT" w:hAnsi="Bell MT" w:eastAsiaTheme="minorHAnsi"/>
          <w:b/>
          <w:bCs/>
          <w:color w:val="000000"/>
          <w14:ligatures w14:val="standardContextual"/>
        </w:rPr>
        <w:t xml:space="preserve">√ </w:t>
      </w:r>
      <w:r>
        <w:rPr>
          <w:rFonts w:eastAsia="Calibri" w:cs="Helvetica" w:ascii="Helvetica" w:hAnsi="Helvetica" w:eastAsiaTheme="minorHAnsi"/>
          <w:color w:val="000000"/>
          <w14:ligatures w14:val="standardContextual"/>
        </w:rPr>
        <w:t>Chaque collectif est encadré et animé par 2 animateurs professionnels et/ou bénévoles ;</w:t>
      </w:r>
    </w:p>
    <w:p>
      <w:pPr>
        <w:pStyle w:val="Normal"/>
        <w:spacing w:lineRule="auto" w:line="240" w:before="0" w:after="0"/>
        <w:jc w:val="both"/>
        <w:rPr>
          <w:rFonts w:ascii="Helvetica" w:hAnsi="Helvetica" w:eastAsia="Calibri" w:cs="Helvetica" w:eastAsiaTheme="minorHAnsi"/>
          <w:color w:val="000000"/>
          <w14:ligatures w14:val="standardContextual"/>
        </w:rPr>
      </w:pPr>
      <w:r>
        <w:rPr>
          <w:rFonts w:eastAsia="Calibri" w:cs="Helvetica" w:eastAsiaTheme="minorHAnsi" w:ascii="Helvetica" w:hAnsi="Helvetica"/>
          <w:color w:val="000000"/>
          <w14:ligatures w14:val="standardContextual"/>
        </w:rPr>
      </w:r>
    </w:p>
    <w:p>
      <w:pPr>
        <w:pStyle w:val="Normal"/>
        <w:spacing w:lineRule="auto" w:line="240" w:before="0" w:after="0"/>
        <w:jc w:val="both"/>
        <w:rPr>
          <w:rFonts w:ascii="Helvetica" w:hAnsi="Helvetica" w:eastAsia="Calibri" w:cs="Helvetica" w:eastAsiaTheme="minorHAnsi"/>
          <w:color w:val="000000"/>
          <w14:ligatures w14:val="standardContextual"/>
        </w:rPr>
      </w:pPr>
      <w:r>
        <w:rPr>
          <w:rFonts w:eastAsia="Calibri" w:cs="Helvetica" w:eastAsiaTheme="minorHAnsi" w:ascii="Helvetica" w:hAnsi="Helvetica"/>
          <w:color w:val="000000"/>
          <w14:ligatures w14:val="standardContextual"/>
        </w:rPr>
      </w:r>
    </w:p>
    <w:p>
      <w:pPr>
        <w:pStyle w:val="Normal"/>
        <w:spacing w:lineRule="auto" w:line="240" w:before="0" w:after="0"/>
        <w:jc w:val="both"/>
        <w:rPr>
          <w:rFonts w:ascii="Helvetica" w:hAnsi="Helvetica" w:eastAsia="Calibri" w:cs="Helvetica" w:eastAsiaTheme="minorHAnsi"/>
          <w:b/>
          <w:b/>
          <w:bCs/>
          <w:color w:val="000000"/>
          <w14:ligatures w14:val="standardContextual"/>
        </w:rPr>
      </w:pPr>
      <w:r>
        <w:rPr>
          <w:rFonts w:eastAsia="Calibri" w:cs="Helvetica" w:ascii="Bell MT" w:hAnsi="Bell MT" w:eastAsiaTheme="minorHAnsi"/>
          <w:b/>
          <w:bCs/>
          <w:color w:val="000000"/>
          <w:sz w:val="36"/>
          <w:szCs w:val="36"/>
          <w14:ligatures w14:val="standardContextual"/>
        </w:rPr>
        <w:t>›</w:t>
      </w:r>
      <w:r>
        <w:rPr>
          <w:rFonts w:eastAsia="Calibri" w:cs="Helvetica" w:ascii="Helvetica" w:hAnsi="Helvetica" w:eastAsiaTheme="minorHAnsi"/>
          <w:color w:val="000000"/>
          <w14:ligatures w14:val="standardContextual"/>
        </w:rPr>
        <w:t xml:space="preserve"> </w:t>
      </w:r>
      <w:r>
        <w:rPr>
          <w:rFonts w:eastAsia="Calibri" w:cs="Helvetica" w:ascii="Helvetica" w:hAnsi="Helvetica" w:eastAsiaTheme="minorHAnsi"/>
          <w:b/>
          <w:bCs/>
          <w:color w:val="000000"/>
          <w14:ligatures w14:val="standardContextual"/>
        </w:rPr>
        <w:t xml:space="preserve">En milieu rural (concerne tout le territoire ardennais sauf Charleville et Sedan), sont acceptés : </w:t>
      </w:r>
    </w:p>
    <w:p>
      <w:pPr>
        <w:pStyle w:val="Normal"/>
        <w:spacing w:lineRule="auto" w:line="240" w:before="0" w:after="0"/>
        <w:jc w:val="both"/>
        <w:rPr>
          <w:rFonts w:ascii="Helvetica" w:hAnsi="Helvetica" w:eastAsia="Calibri" w:cs="Helvetica" w:eastAsiaTheme="minorHAnsi"/>
          <w:b/>
          <w:b/>
          <w:bCs/>
          <w:color w:val="000000"/>
          <w14:ligatures w14:val="standardContextual"/>
        </w:rPr>
      </w:pPr>
      <w:r>
        <w:rPr>
          <w:rFonts w:eastAsia="Calibri" w:cs="Helvetica" w:eastAsiaTheme="minorHAnsi" w:ascii="Helvetica" w:hAnsi="Helvetica"/>
          <w:b/>
          <w:bCs/>
          <w:color w:val="000000"/>
          <w14:ligatures w14:val="standardContextual"/>
        </w:rPr>
      </w:r>
    </w:p>
    <w:p>
      <w:pPr>
        <w:pStyle w:val="Normal"/>
        <w:spacing w:lineRule="auto" w:line="240" w:before="0" w:after="0"/>
        <w:rPr>
          <w:rFonts w:ascii="Helvetica" w:hAnsi="Helvetica" w:eastAsia="Calibri" w:cs="Helvetica" w:eastAsiaTheme="minorHAnsi"/>
          <w:color w:val="000000"/>
          <w14:ligatures w14:val="standardContextual"/>
        </w:rPr>
      </w:pPr>
      <w:r>
        <w:rPr>
          <w:rFonts w:eastAsia="Calibri" w:cs="Helvetica" w:ascii="Bell MT" w:hAnsi="Bell MT" w:eastAsiaTheme="minorHAnsi"/>
          <w:color w:val="000000"/>
          <w14:ligatures w14:val="standardContextual"/>
        </w:rPr>
        <w:t xml:space="preserve">√ </w:t>
      </w:r>
      <w:r>
        <w:rPr>
          <w:rFonts w:eastAsia="Calibri" w:cs="Helvetica" w:ascii="Helvetica" w:hAnsi="Helvetica" w:eastAsiaTheme="minorHAnsi"/>
          <w:color w:val="000000"/>
          <w14:ligatures w14:val="standardContextual"/>
        </w:rPr>
        <w:t>un nombre minimum de 5 enfants au sein d’un collectif d’enfants ;</w:t>
      </w:r>
    </w:p>
    <w:p>
      <w:pPr>
        <w:pStyle w:val="Normal"/>
        <w:spacing w:lineRule="auto" w:line="240" w:before="0" w:after="0"/>
        <w:jc w:val="both"/>
        <w:rPr>
          <w:rFonts w:ascii="Helvetica" w:hAnsi="Helvetica" w:eastAsia="Calibri" w:cs="Helvetica" w:eastAsiaTheme="minorHAnsi"/>
          <w:b/>
          <w:b/>
          <w:bCs/>
          <w:color w:val="000000"/>
          <w14:ligatures w14:val="standardContextual"/>
        </w:rPr>
      </w:pPr>
      <w:r>
        <w:rPr>
          <w:rFonts w:eastAsia="Calibri" w:cs="Helvetica" w:eastAsiaTheme="minorHAnsi" w:ascii="Helvetica" w:hAnsi="Helvetica"/>
          <w:b/>
          <w:bCs/>
          <w:color w:val="000000"/>
          <w14:ligatures w14:val="standardContextual"/>
        </w:rPr>
      </w:r>
    </w:p>
    <w:p>
      <w:pPr>
        <w:pStyle w:val="Normal"/>
        <w:spacing w:lineRule="auto" w:line="240" w:before="0" w:after="0"/>
        <w:jc w:val="both"/>
        <w:rPr>
          <w:rFonts w:ascii="Helvetica" w:hAnsi="Helvetica" w:eastAsia="Calibri" w:cs="Helvetica" w:eastAsiaTheme="minorHAnsi"/>
          <w:color w:val="000000"/>
          <w14:ligatures w14:val="standardContextual"/>
        </w:rPr>
      </w:pPr>
      <w:r>
        <w:rPr>
          <w:rFonts w:eastAsia="Calibri" w:cs="Helvetica" w:ascii="Bell MT" w:hAnsi="Bell MT" w:eastAsiaTheme="minorHAnsi"/>
          <w:color w:val="000000"/>
          <w14:ligatures w14:val="standardContextual"/>
        </w:rPr>
        <w:t>√</w:t>
      </w:r>
      <w:r>
        <w:rPr>
          <w:rFonts w:eastAsia="Calibri" w:cs="Helvetica" w:ascii="Helvetica" w:hAnsi="Helvetica" w:eastAsiaTheme="minorHAnsi"/>
          <w:color w:val="000000"/>
          <w14:ligatures w14:val="standardContextual"/>
        </w:rPr>
        <w:t xml:space="preserve"> </w:t>
      </w:r>
      <w:r>
        <w:rPr>
          <w:rFonts w:eastAsia="Calibri" w:cs="Helvetica" w:ascii="Helvetica" w:hAnsi="Helvetica" w:eastAsiaTheme="minorHAnsi"/>
          <w:color w:val="000000"/>
          <w14:ligatures w14:val="standardContextual"/>
        </w:rPr>
        <w:t xml:space="preserve">une séance hebdomadaire de 2 heures consécutives minimum </w:t>
      </w:r>
    </w:p>
    <w:p>
      <w:pPr>
        <w:pStyle w:val="Normal"/>
        <w:spacing w:lineRule="auto" w:line="240" w:before="0" w:after="0"/>
        <w:jc w:val="both"/>
        <w:rPr>
          <w:rFonts w:ascii="Helvetica" w:hAnsi="Helvetica" w:eastAsia="Calibri" w:cs="Helvetica" w:eastAsiaTheme="minorHAnsi"/>
          <w:color w:val="000000"/>
          <w14:ligatures w14:val="standardContextual"/>
        </w:rPr>
      </w:pPr>
      <w:r>
        <w:rPr>
          <w:rFonts w:eastAsia="Calibri" w:cs="Helvetica" w:eastAsiaTheme="minorHAnsi" w:ascii="Helvetica" w:hAnsi="Helvetica"/>
          <w:color w:val="000000"/>
          <w14:ligatures w14:val="standardContextual"/>
        </w:rPr>
      </w:r>
    </w:p>
    <w:p>
      <w:pPr>
        <w:pStyle w:val="Normal"/>
        <w:spacing w:lineRule="auto" w:line="240" w:before="0" w:after="0"/>
        <w:jc w:val="both"/>
        <w:rPr/>
      </w:pPr>
      <w:r>
        <w:rPr>
          <w:rFonts w:eastAsia="Calibri" w:cs="Helvetica" w:ascii="Bell MT" w:hAnsi="Bell MT" w:eastAsiaTheme="minorHAnsi"/>
          <w:color w:val="000000"/>
          <w14:ligatures w14:val="standardContextual"/>
        </w:rPr>
        <w:t>√</w:t>
      </w:r>
      <w:r>
        <w:rPr>
          <w:rFonts w:eastAsia="Calibri" w:cs="Helvetica" w:ascii="Helvetica" w:hAnsi="Helvetica" w:eastAsiaTheme="minorHAnsi"/>
          <w:color w:val="000000"/>
          <w14:ligatures w14:val="standardContextual"/>
        </w:rPr>
        <w:t xml:space="preserve"> </w:t>
      </w:r>
      <w:r>
        <w:rPr>
          <w:rFonts w:eastAsia="Calibri" w:cs="Helvetica" w:ascii="Helvetica" w:hAnsi="Helvetica" w:eastAsiaTheme="minorHAnsi"/>
          <w:color w:val="000000"/>
          <w14:ligatures w14:val="standardContextual"/>
        </w:rPr>
        <w:t xml:space="preserve">l’encadrement par un animateur pour chaque collectif inférieur à 8 enfants </w:t>
      </w:r>
    </w:p>
    <w:p>
      <w:pPr>
        <w:pStyle w:val="Normal"/>
        <w:spacing w:lineRule="auto" w:line="240" w:before="0" w:after="0"/>
        <w:rPr>
          <w:rFonts w:ascii="Helvetica" w:hAnsi="Helvetica" w:eastAsia="Calibri" w:cs="Helvetica" w:eastAsiaTheme="minorHAnsi"/>
          <w:color w:val="000000"/>
          <w14:ligatures w14:val="standardContextual"/>
        </w:rPr>
      </w:pPr>
      <w:r>
        <w:rPr>
          <w:rFonts w:eastAsia="Calibri" w:cs="Helvetica" w:eastAsiaTheme="minorHAnsi" w:ascii="Helvetica" w:hAnsi="Helvetica"/>
          <w:color w:val="000000"/>
          <w14:ligatures w14:val="standardContextual"/>
        </w:rPr>
      </w:r>
    </w:p>
    <w:p>
      <w:pPr>
        <w:pStyle w:val="Normal"/>
        <w:spacing w:lineRule="auto" w:line="240" w:before="0" w:after="0"/>
        <w:rPr>
          <w:rFonts w:ascii="Helvetica" w:hAnsi="Helvetica" w:eastAsia="Calibri" w:cs="Helvetica" w:eastAsiaTheme="minorHAnsi"/>
          <w:color w:val="000000"/>
          <w14:ligatures w14:val="standardContextual"/>
        </w:rPr>
      </w:pPr>
      <w:r>
        <w:rPr>
          <w:rFonts w:eastAsia="Calibri" w:cs="Helvetica" w:eastAsiaTheme="minorHAnsi" w:ascii="Helvetica" w:hAnsi="Helvetica"/>
          <w:color w:val="000000"/>
          <w14:ligatures w14:val="standardContextual"/>
        </w:rPr>
      </w:r>
    </w:p>
    <w:p>
      <w:pPr>
        <w:pStyle w:val="Normal"/>
        <w:spacing w:lineRule="auto" w:line="240" w:before="0" w:after="0"/>
        <w:rPr>
          <w:rFonts w:ascii="Helvetica-Bold" w:hAnsi="Helvetica-Bold" w:eastAsia="Calibri" w:cs="Helvetica-Bold" w:eastAsiaTheme="minorHAnsi"/>
          <w:b/>
          <w:b/>
          <w:bCs/>
          <w:color w:val="006FC1"/>
          <w14:ligatures w14:val="standardContextual"/>
        </w:rPr>
      </w:pPr>
      <w:r>
        <w:rPr>
          <w:rFonts w:eastAsia="Calibri" w:cs="Helvetica-Bold" w:ascii="Helvetica-Bold" w:hAnsi="Helvetica-Bold" w:eastAsiaTheme="minorHAnsi"/>
          <w:b/>
          <w:bCs/>
          <w:color w:val="006FC1"/>
          <w14:ligatures w14:val="standardContextual"/>
        </w:rPr>
        <w:t>3. Le montant de la PS Clas :</w:t>
      </w:r>
    </w:p>
    <w:p>
      <w:pPr>
        <w:pStyle w:val="Normal"/>
        <w:spacing w:lineRule="auto" w:line="240" w:before="0" w:after="0"/>
        <w:rPr>
          <w:rFonts w:ascii="Helvetica" w:hAnsi="Helvetica" w:eastAsia="Calibri" w:cs="Helvetica" w:eastAsiaTheme="minorHAnsi"/>
          <w:color w:val="000000"/>
          <w14:ligatures w14:val="standardContextual"/>
        </w:rPr>
      </w:pPr>
      <w:r>
        <w:rPr>
          <w:rFonts w:eastAsia="Calibri" w:cs="Helvetica" w:eastAsiaTheme="minorHAnsi" w:ascii="Helvetica" w:hAnsi="Helvetica"/>
          <w:color w:val="000000"/>
          <w14:ligatures w14:val="standardContextual"/>
        </w:rPr>
      </w:r>
    </w:p>
    <w:p>
      <w:pPr>
        <w:pStyle w:val="Normal"/>
        <w:spacing w:lineRule="auto" w:line="240" w:before="0" w:after="0"/>
        <w:ind w:right="0" w:hanging="0"/>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 xml:space="preserve">La prestation de service (Ps) Clas versée par la branche Famille permet de prendre en charge une partie des dépenses de fonctionnement engagées par les porteurs de projets selon les modalités de calcul suivantes : </w:t>
      </w:r>
    </w:p>
    <w:p>
      <w:pPr>
        <w:pStyle w:val="Normal"/>
        <w:spacing w:lineRule="auto" w:line="240" w:before="0" w:after="0"/>
        <w:ind w:left="567" w:hanging="0"/>
        <w:jc w:val="both"/>
        <w:rPr>
          <w:rFonts w:ascii="Arial" w:hAnsi="Arial" w:cs="Arial"/>
        </w:rPr>
      </w:pPr>
      <w:r>
        <w:rPr>
          <w:rFonts w:cs="Arial" w:ascii="Arial" w:hAnsi="Arial"/>
        </w:rPr>
      </w:r>
    </w:p>
    <w:p>
      <w:pPr>
        <w:pStyle w:val="Normal"/>
        <w:shd w:val="clear" w:color="auto" w:fill="FFFFFF"/>
        <w:spacing w:lineRule="auto" w:line="240" w:before="0" w:after="0"/>
        <w:rPr/>
      </w:pPr>
      <w:r>
        <w:rPr>
          <w:rFonts w:cs="Arial" w:ascii="Arial" w:hAnsi="Arial"/>
        </w:rPr>
        <w:t xml:space="preserve">Prise en compte de 32,5 % des dépenses de fonctionnement des actions conduites auprès d’un groupe de 8 à 12 enfants, dans la limite d’un </w:t>
      </w:r>
      <w:r>
        <w:rPr>
          <w:rFonts w:cs="Arial" w:ascii="Arial" w:hAnsi="Arial"/>
          <w:b/>
          <w:bCs/>
        </w:rPr>
        <w:t>prix plafond de 8 487 €</w:t>
      </w:r>
      <w:r>
        <w:rPr>
          <w:rFonts w:cs="Arial" w:ascii="Arial" w:hAnsi="Arial"/>
        </w:rPr>
        <w:t xml:space="preserve"> par an, soit une </w:t>
      </w:r>
      <w:r>
        <w:rPr>
          <w:rFonts w:cs="Arial" w:ascii="Arial" w:hAnsi="Arial"/>
          <w:b/>
          <w:bCs/>
        </w:rPr>
        <w:t>valeur maximale de la Ps de 2 758,28 €</w:t>
      </w:r>
      <w:r>
        <w:rPr>
          <w:rFonts w:cs="Arial" w:ascii="Arial" w:hAnsi="Arial"/>
        </w:rPr>
        <w:t xml:space="preserve"> </w:t>
      </w:r>
      <w:r>
        <w:rPr>
          <w:rFonts w:cs="Arial" w:ascii="Arial" w:hAnsi="Arial"/>
          <w:b/>
          <w:bCs/>
        </w:rPr>
        <w:t>par collectif</w:t>
      </w:r>
      <w:r>
        <w:rPr>
          <w:rFonts w:cs="Arial" w:ascii="Arial" w:hAnsi="Arial"/>
        </w:rPr>
        <w:t xml:space="preserve"> pour l’année scolaire 202</w:t>
      </w:r>
      <w:r>
        <w:rPr>
          <w:rFonts w:cs="Arial" w:ascii="Arial" w:hAnsi="Arial"/>
        </w:rPr>
        <w:t>5</w:t>
      </w:r>
      <w:r>
        <w:rPr>
          <w:rFonts w:cs="Arial" w:ascii="Arial" w:hAnsi="Arial"/>
        </w:rPr>
        <w:t>-202</w:t>
      </w:r>
      <w:r>
        <w:rPr>
          <w:rFonts w:cs="Arial" w:ascii="Arial" w:hAnsi="Arial"/>
        </w:rPr>
        <w:t>6</w:t>
      </w:r>
      <w:r>
        <w:rPr>
          <w:rFonts w:cs="Arial" w:ascii="Arial" w:hAnsi="Arial"/>
        </w:rPr>
        <w:t xml:space="preserve">. </w:t>
      </w:r>
    </w:p>
    <w:p>
      <w:pPr>
        <w:pStyle w:val="Normal"/>
        <w:spacing w:lineRule="auto" w:line="240" w:before="0" w:after="0"/>
        <w:ind w:left="567" w:hanging="0"/>
        <w:jc w:val="both"/>
        <w:rPr>
          <w:rFonts w:ascii="Arial" w:hAnsi="Arial" w:cs="Arial"/>
          <w:color w:val="FF0000"/>
        </w:rPr>
      </w:pPr>
      <w:r>
        <w:rPr>
          <w:rFonts w:cs="Arial" w:ascii="Arial" w:hAnsi="Arial"/>
          <w:color w:val="FF0000"/>
        </w:rPr>
      </w:r>
    </w:p>
    <w:p>
      <w:pPr>
        <w:pStyle w:val="Normal"/>
        <w:spacing w:lineRule="auto" w:line="240" w:before="0" w:after="0"/>
        <w:ind w:left="567" w:hanging="0"/>
        <w:jc w:val="both"/>
        <w:rPr>
          <w:rFonts w:ascii="Arial" w:hAnsi="Arial" w:cs="Arial"/>
        </w:rPr>
      </w:pPr>
      <w:r>
        <w:rPr>
          <w:rFonts w:cs="Arial" w:ascii="Arial" w:hAnsi="Arial"/>
        </w:rPr>
      </w:r>
    </w:p>
    <w:p>
      <w:pPr>
        <w:pStyle w:val="Normal"/>
        <w:spacing w:lineRule="auto" w:line="240" w:before="0" w:after="0"/>
        <w:jc w:val="both"/>
        <w:rPr>
          <w:rFonts w:ascii="Arial" w:hAnsi="Arial" w:cs="Arial"/>
          <w:bCs/>
        </w:rPr>
      </w:pPr>
      <w:r>
        <w:rPr>
          <w:rFonts w:cs="Arial" w:ascii="Arial" w:hAnsi="Arial"/>
          <w:bCs/>
        </w:rPr>
        <w:t>Un financement complémentaire sous forme de bonus pourra être attribué, sur proposition de la Caf, sur les volets enfants et parents du référentiel des Clas :</w:t>
      </w:r>
    </w:p>
    <w:p>
      <w:pPr>
        <w:pStyle w:val="Normal"/>
        <w:spacing w:lineRule="auto" w:line="240" w:before="0" w:after="0"/>
        <w:jc w:val="both"/>
        <w:rPr>
          <w:rFonts w:ascii="Arial" w:hAnsi="Arial" w:cs="Arial"/>
          <w:bCs/>
        </w:rPr>
      </w:pPr>
      <w:r>
        <w:rPr>
          <w:rFonts w:cs="Arial" w:ascii="Arial" w:hAnsi="Arial"/>
          <w:bCs/>
        </w:rPr>
      </w:r>
    </w:p>
    <w:p>
      <w:pPr>
        <w:pStyle w:val="Normal"/>
        <w:spacing w:lineRule="auto" w:line="240" w:before="0" w:after="0"/>
        <w:jc w:val="both"/>
        <w:rPr>
          <w:rFonts w:ascii="Arial" w:hAnsi="Arial" w:cs="Arial"/>
          <w:bCs/>
        </w:rPr>
      </w:pPr>
      <w:r>
        <w:rPr>
          <w:rFonts w:cs="Arial" w:ascii="Arial" w:hAnsi="Arial"/>
          <w:b/>
        </w:rPr>
        <w:t>Bonus « enfants »</w:t>
      </w:r>
      <w:r>
        <w:rPr>
          <w:rFonts w:cs="Arial" w:ascii="Arial" w:hAnsi="Arial"/>
          <w:bCs/>
        </w:rPr>
        <w:t> (</w:t>
      </w:r>
      <w:r>
        <w:rPr>
          <w:rFonts w:cs="Arial" w:ascii="Arial" w:hAnsi="Arial"/>
          <w:b/>
        </w:rPr>
        <w:t>329 € par collectif d’enfants</w:t>
      </w:r>
      <w:r>
        <w:rPr>
          <w:rFonts w:cs="Arial" w:ascii="Arial" w:hAnsi="Arial"/>
          <w:bCs/>
        </w:rPr>
        <w:t xml:space="preserve">) ; ce bonus vise à permettre d’élargir les centres d’intérêt des enfants et des jeunes afin d’ouvrir leur accès à la culture, environnement et à la citoyenneté. </w:t>
      </w:r>
    </w:p>
    <w:p>
      <w:pPr>
        <w:pStyle w:val="Normal"/>
        <w:spacing w:lineRule="auto" w:line="240" w:before="0" w:after="0"/>
        <w:jc w:val="both"/>
        <w:rPr>
          <w:rFonts w:ascii="Arial" w:hAnsi="Arial" w:cs="Arial"/>
          <w:bCs/>
        </w:rPr>
      </w:pPr>
      <w:r>
        <w:rPr>
          <w:rFonts w:cs="Arial" w:ascii="Arial" w:hAnsi="Arial"/>
          <w:bCs/>
        </w:rPr>
      </w:r>
    </w:p>
    <w:p>
      <w:pPr>
        <w:pStyle w:val="Normal"/>
        <w:spacing w:lineRule="auto" w:line="240" w:before="0" w:after="0"/>
        <w:jc w:val="both"/>
        <w:rPr>
          <w:rFonts w:ascii="Arial" w:hAnsi="Arial" w:cs="Arial"/>
          <w:bCs/>
          <w:u w:val="single"/>
        </w:rPr>
      </w:pPr>
      <w:r>
        <w:rPr>
          <w:rFonts w:cs="Arial" w:ascii="Arial" w:hAnsi="Arial"/>
          <w:bCs/>
          <w:u w:val="single"/>
        </w:rPr>
        <w:t>Conditions d’attribution (2 critères obligatoires dont le premier) :</w:t>
      </w:r>
    </w:p>
    <w:p>
      <w:pPr>
        <w:pStyle w:val="Normal"/>
        <w:spacing w:lineRule="auto" w:line="240" w:before="0" w:after="0"/>
        <w:jc w:val="both"/>
        <w:rPr>
          <w:rFonts w:ascii="Arial" w:hAnsi="Arial" w:cs="Arial"/>
          <w:b/>
          <w:b/>
        </w:rPr>
      </w:pPr>
      <w:r>
        <w:rPr>
          <w:rFonts w:cs="Arial" w:ascii="Arial" w:hAnsi="Arial"/>
          <w:bCs/>
        </w:rPr>
        <w:t xml:space="preserve">- le projet Clas porte un projet socio-éducatif structuré, organisé sur l’année scolaire </w:t>
      </w:r>
      <w:r>
        <w:rPr>
          <w:rFonts w:cs="Arial" w:ascii="Arial" w:hAnsi="Arial"/>
          <w:b/>
        </w:rPr>
        <w:t>(OBLIGATOIRE)</w:t>
      </w:r>
    </w:p>
    <w:p>
      <w:pPr>
        <w:pStyle w:val="Normal"/>
        <w:spacing w:lineRule="auto" w:line="240" w:before="0" w:after="0"/>
        <w:jc w:val="both"/>
        <w:rPr>
          <w:rFonts w:ascii="Arial" w:hAnsi="Arial" w:cs="Arial"/>
          <w:bCs/>
        </w:rPr>
      </w:pPr>
      <w:r>
        <w:rPr>
          <w:rFonts w:cs="Arial" w:ascii="Arial" w:hAnsi="Arial"/>
          <w:bCs/>
        </w:rPr>
        <w:t>- l’achat de matériel pédagogique spécifique (ordinateur ..) est programmé</w:t>
      </w:r>
    </w:p>
    <w:p>
      <w:pPr>
        <w:pStyle w:val="Normal"/>
        <w:spacing w:lineRule="auto" w:line="240" w:before="0" w:after="0"/>
        <w:jc w:val="both"/>
        <w:rPr>
          <w:rFonts w:ascii="Arial" w:hAnsi="Arial" w:cs="Arial"/>
          <w:bCs/>
        </w:rPr>
      </w:pPr>
      <w:r>
        <w:rPr>
          <w:rFonts w:cs="Arial" w:ascii="Arial" w:hAnsi="Arial"/>
          <w:bCs/>
        </w:rPr>
        <w:t>- l’action mobilise des intervenants extérieurs qui génèrent un coût supplémentaire à l’action</w:t>
      </w:r>
    </w:p>
    <w:p>
      <w:pPr>
        <w:pStyle w:val="Normal"/>
        <w:spacing w:lineRule="auto" w:line="240" w:before="0" w:after="0"/>
        <w:jc w:val="both"/>
        <w:rPr>
          <w:rFonts w:ascii="Arial" w:hAnsi="Arial" w:cs="Arial"/>
          <w:bCs/>
        </w:rPr>
      </w:pPr>
      <w:r>
        <w:rPr>
          <w:rFonts w:cs="Arial" w:ascii="Arial" w:hAnsi="Arial"/>
          <w:bCs/>
        </w:rPr>
        <w:t>- des dépenses sont engagées pour l’organisation de sorties culturelles</w:t>
      </w:r>
    </w:p>
    <w:p>
      <w:pPr>
        <w:pStyle w:val="Normal"/>
        <w:spacing w:lineRule="auto" w:line="240" w:before="0" w:after="0"/>
        <w:jc w:val="both"/>
        <w:rPr>
          <w:rFonts w:ascii="Arial" w:hAnsi="Arial" w:cs="Arial"/>
          <w:b/>
          <w:b/>
        </w:rPr>
      </w:pPr>
      <w:r>
        <w:rPr>
          <w:rFonts w:cs="Arial" w:ascii="Arial" w:hAnsi="Arial"/>
          <w:b/>
        </w:rPr>
      </w:r>
    </w:p>
    <w:p>
      <w:pPr>
        <w:pStyle w:val="Normal"/>
        <w:spacing w:lineRule="auto" w:line="240" w:before="0" w:after="0"/>
        <w:jc w:val="both"/>
        <w:rPr>
          <w:rFonts w:ascii="Arial" w:hAnsi="Arial" w:cs="Arial"/>
          <w:b/>
          <w:b/>
        </w:rPr>
      </w:pPr>
      <w:r>
        <w:rPr>
          <w:rFonts w:cs="Arial" w:ascii="Arial" w:hAnsi="Arial"/>
          <w:b/>
        </w:rPr>
      </w:r>
    </w:p>
    <w:p>
      <w:pPr>
        <w:pStyle w:val="ListParagraph"/>
        <w:spacing w:lineRule="auto" w:line="240" w:before="0" w:after="0"/>
        <w:ind w:left="0" w:hanging="0"/>
        <w:jc w:val="both"/>
        <w:rPr>
          <w:rFonts w:ascii="Arial" w:hAnsi="Arial" w:cs="Arial"/>
          <w:bCs/>
        </w:rPr>
      </w:pPr>
      <w:r>
        <w:rPr>
          <w:rFonts w:cs="Arial" w:ascii="Arial" w:hAnsi="Arial"/>
          <w:bCs/>
        </w:rPr>
      </w:r>
    </w:p>
    <w:p>
      <w:pPr>
        <w:pStyle w:val="ListParagraph"/>
        <w:spacing w:lineRule="auto" w:line="240" w:before="0" w:after="0"/>
        <w:ind w:left="0" w:hanging="0"/>
        <w:jc w:val="both"/>
        <w:rPr>
          <w:rFonts w:ascii="Arial" w:hAnsi="Arial" w:cs="Arial"/>
          <w:bCs/>
        </w:rPr>
      </w:pPr>
      <w:r>
        <w:rPr>
          <w:rFonts w:cs="Arial" w:ascii="Arial" w:hAnsi="Arial"/>
          <w:b/>
        </w:rPr>
        <w:t>Bonus « parents » :</w:t>
      </w:r>
      <w:r>
        <w:rPr>
          <w:rFonts w:cs="Arial" w:ascii="Arial" w:hAnsi="Arial"/>
          <w:bCs/>
        </w:rPr>
        <w:t xml:space="preserve"> ce bonus vise à soutenir les parents en proposant des temps de rencontres réguliers et à renforcer la coopération des parents au projet Clas en les associant aux actions (</w:t>
      </w:r>
      <w:r>
        <w:rPr>
          <w:rFonts w:cs="Arial" w:ascii="Arial" w:hAnsi="Arial"/>
          <w:b/>
        </w:rPr>
        <w:t>329 € par collectif d’enfants</w:t>
      </w:r>
      <w:r>
        <w:rPr>
          <w:rFonts w:cs="Arial" w:ascii="Arial" w:hAnsi="Arial"/>
          <w:bCs/>
        </w:rPr>
        <w:t>).</w:t>
      </w:r>
    </w:p>
    <w:p>
      <w:pPr>
        <w:pStyle w:val="ListParagraph"/>
        <w:spacing w:lineRule="auto" w:line="240" w:before="0" w:after="0"/>
        <w:ind w:left="0" w:hanging="0"/>
        <w:jc w:val="both"/>
        <w:rPr>
          <w:rFonts w:ascii="Arial" w:hAnsi="Arial" w:cs="Arial"/>
          <w:bCs/>
        </w:rPr>
      </w:pPr>
      <w:r>
        <w:rPr>
          <w:rFonts w:cs="Arial" w:ascii="Arial" w:hAnsi="Arial"/>
          <w:bCs/>
        </w:rPr>
      </w:r>
    </w:p>
    <w:p>
      <w:pPr>
        <w:pStyle w:val="Normal"/>
        <w:spacing w:lineRule="auto" w:line="240" w:before="0" w:after="0"/>
        <w:jc w:val="both"/>
        <w:rPr>
          <w:rFonts w:ascii="Arial" w:hAnsi="Arial" w:cs="Arial"/>
          <w:bCs/>
          <w:u w:val="single"/>
        </w:rPr>
      </w:pPr>
      <w:r>
        <w:rPr>
          <w:rFonts w:cs="Arial" w:ascii="Arial" w:hAnsi="Arial"/>
          <w:bCs/>
          <w:u w:val="single"/>
        </w:rPr>
        <w:t>Conditions d’attribution (2 critères obligatoires dont le premier) :</w:t>
      </w:r>
    </w:p>
    <w:p>
      <w:pPr>
        <w:pStyle w:val="Normal"/>
        <w:spacing w:lineRule="auto" w:line="240" w:before="0" w:after="0"/>
        <w:jc w:val="both"/>
        <w:rPr>
          <w:rFonts w:ascii="Arial" w:hAnsi="Arial" w:cs="Arial"/>
          <w:b/>
          <w:b/>
        </w:rPr>
      </w:pPr>
      <w:r>
        <w:rPr>
          <w:rFonts w:cs="Arial" w:ascii="Arial" w:hAnsi="Arial"/>
          <w:bCs/>
        </w:rPr>
        <w:t xml:space="preserve">- l’action Clas porte un projet spécifique d’accompagnement des parents des enfants du Clas organisé sur l’année scolaire </w:t>
      </w:r>
      <w:r>
        <w:rPr>
          <w:rFonts w:cs="Arial" w:ascii="Arial" w:hAnsi="Arial"/>
          <w:b/>
        </w:rPr>
        <w:t>(OBLIGATOIRE)</w:t>
      </w:r>
    </w:p>
    <w:p>
      <w:pPr>
        <w:pStyle w:val="Normal"/>
        <w:spacing w:lineRule="auto" w:line="240" w:before="0" w:after="0"/>
        <w:jc w:val="both"/>
        <w:rPr>
          <w:rFonts w:ascii="Arial" w:hAnsi="Arial" w:cs="Arial"/>
          <w:bCs/>
        </w:rPr>
      </w:pPr>
      <w:r>
        <w:rPr>
          <w:rFonts w:cs="Arial" w:ascii="Arial" w:hAnsi="Arial"/>
          <w:bCs/>
        </w:rPr>
        <w:t>- l’action d’accompagnement des parents mobilise des intervenants extérieurs qui génèrent un coût supplémentaire à l’action</w:t>
      </w:r>
    </w:p>
    <w:p>
      <w:pPr>
        <w:pStyle w:val="Normal"/>
        <w:spacing w:lineRule="auto" w:line="240" w:before="0" w:after="0"/>
        <w:jc w:val="both"/>
        <w:rPr>
          <w:rFonts w:ascii="Arial" w:hAnsi="Arial" w:cs="Arial"/>
          <w:bCs/>
        </w:rPr>
      </w:pPr>
      <w:r>
        <w:rPr>
          <w:rFonts w:cs="Arial" w:ascii="Arial" w:hAnsi="Arial"/>
          <w:bCs/>
        </w:rPr>
        <w:t>- des actions spécifiques d’accompagnement des parents mises en place (accès aux droits en lien avec la scolarité orientation, numérique)</w:t>
      </w:r>
    </w:p>
    <w:p>
      <w:pPr>
        <w:pStyle w:val="ListParagraph"/>
        <w:spacing w:lineRule="auto" w:line="240" w:before="0" w:after="0"/>
        <w:ind w:left="0" w:hanging="0"/>
        <w:jc w:val="both"/>
        <w:rPr>
          <w:rFonts w:ascii="Arial" w:hAnsi="Arial" w:cs="Arial"/>
          <w:bCs/>
        </w:rPr>
      </w:pPr>
      <w:r>
        <w:rPr>
          <w:rFonts w:cs="Arial" w:ascii="Arial" w:hAnsi="Arial"/>
          <w:bCs/>
        </w:rPr>
        <w:t>- l’action Clas cible un public allophone, illettrisme, AEF</w:t>
      </w:r>
    </w:p>
    <w:p>
      <w:pPr>
        <w:pStyle w:val="ListParagraph"/>
        <w:spacing w:lineRule="auto" w:line="240" w:before="0" w:after="0"/>
        <w:ind w:left="0" w:hanging="0"/>
        <w:jc w:val="both"/>
        <w:rPr>
          <w:rFonts w:ascii="Arial" w:hAnsi="Arial" w:cs="Arial"/>
          <w:bCs/>
        </w:rPr>
      </w:pPr>
      <w:r>
        <w:rPr>
          <w:rFonts w:cs="Arial" w:ascii="Arial" w:hAnsi="Arial"/>
          <w:bCs/>
        </w:rPr>
      </w:r>
    </w:p>
    <w:p>
      <w:pPr>
        <w:pStyle w:val="Normal"/>
        <w:spacing w:lineRule="auto" w:line="240" w:before="0" w:after="0"/>
        <w:jc w:val="both"/>
        <w:rPr>
          <w:rFonts w:ascii="Arial" w:hAnsi="Arial" w:cs="Arial"/>
          <w:bCs/>
        </w:rPr>
      </w:pPr>
      <w:r>
        <w:rPr>
          <w:rFonts w:cs="Arial" w:ascii="Arial" w:hAnsi="Arial"/>
          <w:bCs/>
        </w:rPr>
      </w:r>
    </w:p>
    <w:p>
      <w:pPr>
        <w:pStyle w:val="Normal"/>
        <w:spacing w:lineRule="auto" w:line="240" w:before="0" w:after="0"/>
        <w:jc w:val="both"/>
        <w:rPr>
          <w:rFonts w:ascii="Arial" w:hAnsi="Arial" w:cs="Arial"/>
        </w:rPr>
      </w:pPr>
      <w:r>
        <w:rPr>
          <w:rFonts w:cs="Arial" w:ascii="Arial" w:hAnsi="Arial"/>
          <w:bCs/>
        </w:rPr>
        <w:t xml:space="preserve">Ces bonus sont attribués par les Caf de manière cumulative ou isolée selon la plus-value de l’action proposée au regard des exigences figurant déjà dans le référentiel national Clas. Il faut en effet que les projets aillent au-delà du socle de la Ps Clas pour pouvoir prétendre à un bonus. </w:t>
      </w:r>
    </w:p>
    <w:p>
      <w:pPr>
        <w:pStyle w:val="Normal"/>
        <w:spacing w:lineRule="auto" w:line="240" w:before="0" w:after="0"/>
        <w:ind w:left="567" w:hanging="0"/>
        <w:jc w:val="both"/>
        <w:rPr>
          <w:rFonts w:ascii="Arial" w:hAnsi="Arial" w:cs="Arial"/>
        </w:rPr>
      </w:pPr>
      <w:r>
        <w:rPr>
          <w:rFonts w:cs="Arial" w:ascii="Arial" w:hAnsi="Arial"/>
        </w:rPr>
      </w:r>
    </w:p>
    <w:p>
      <w:pPr>
        <w:pStyle w:val="Normal"/>
        <w:spacing w:lineRule="auto" w:line="240" w:before="0" w:after="0"/>
        <w:jc w:val="both"/>
        <w:rPr>
          <w:rFonts w:ascii="Arial" w:hAnsi="Arial" w:cs="Arial"/>
          <w:b/>
          <w:b/>
          <w:bCs/>
        </w:rPr>
      </w:pPr>
      <w:r>
        <w:rPr>
          <w:rFonts w:cs="Arial" w:ascii="Arial" w:hAnsi="Arial"/>
          <w:b/>
          <w:bCs/>
        </w:rPr>
        <w:t>Afin de permettre la validation des bonus, les porteurs de projet devront impérativement décliner concrètement leur projet et expliciter chaque critère de bonus mis en œuvre dans le projet et dans le bilan.</w:t>
      </w:r>
    </w:p>
    <w:p>
      <w:pPr>
        <w:pStyle w:val="Normal"/>
        <w:spacing w:lineRule="auto" w:line="240" w:before="0" w:after="0"/>
        <w:jc w:val="both"/>
        <w:rPr>
          <w:rFonts w:ascii="Arial" w:hAnsi="Arial" w:cs="Arial"/>
          <w:bCs/>
          <w:u w:val="single"/>
        </w:rPr>
      </w:pPr>
      <w:r>
        <w:rPr>
          <w:rFonts w:cs="Arial" w:ascii="Arial" w:hAnsi="Arial"/>
          <w:bCs/>
          <w:u w:val="single"/>
        </w:rPr>
      </w:r>
    </w:p>
    <w:p>
      <w:pPr>
        <w:pStyle w:val="Normal"/>
        <w:spacing w:lineRule="auto" w:line="240" w:before="0" w:after="0"/>
        <w:jc w:val="both"/>
        <w:rPr>
          <w:rFonts w:ascii="Arial" w:hAnsi="Arial" w:cs="Arial"/>
          <w:bCs/>
        </w:rPr>
      </w:pPr>
      <w:r>
        <w:rPr>
          <w:rFonts w:cs="Arial" w:ascii="Arial" w:hAnsi="Arial"/>
          <w:bCs/>
        </w:rPr>
      </w:r>
    </w:p>
    <w:p>
      <w:pPr>
        <w:pStyle w:val="Normal"/>
        <w:tabs>
          <w:tab w:val="left" w:pos="4620" w:leader="none"/>
          <w:tab w:val="left" w:pos="8789" w:leader="none"/>
        </w:tabs>
        <w:suppressAutoHyphens w:val="true"/>
        <w:snapToGrid w:val="false"/>
        <w:spacing w:lineRule="auto" w:line="240" w:before="0" w:after="0"/>
        <w:ind w:left="426" w:hanging="0"/>
        <w:rPr>
          <w:rFonts w:ascii="Arial" w:hAnsi="Arial" w:cs="Arial"/>
        </w:rPr>
      </w:pPr>
      <w:r>
        <w:rPr>
          <w:rFonts w:cs="Arial" w:ascii="Arial" w:hAnsi="Arial"/>
        </w:rPr>
      </w:r>
    </w:p>
    <w:p>
      <w:pPr>
        <w:pStyle w:val="Normal"/>
        <w:rPr>
          <w:rFonts w:ascii="Helvetica" w:hAnsi="Helvetica" w:eastAsia="Calibri" w:cs="Helvetica" w:eastAsiaTheme="minorHAnsi"/>
          <w:color w:val="000000"/>
          <w14:ligatures w14:val="standardContextual"/>
        </w:rPr>
      </w:pPr>
      <w:r>
        <w:rPr>
          <w:rFonts w:eastAsia="Calibri" w:cs="Helvetica" w:eastAsiaTheme="minorHAnsi" w:ascii="Helvetica" w:hAnsi="Helvetica"/>
          <w:color w:val="000000"/>
          <w14:ligatures w14:val="standardContextual"/>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Liberation Sans">
    <w:altName w:val="Arial"/>
    <w:charset w:val="00"/>
    <w:family w:val="swiss"/>
    <w:pitch w:val="variable"/>
  </w:font>
  <w:font w:name="Liberation Sans">
    <w:altName w:val="Arial"/>
    <w:charset w:val="01"/>
    <w:family w:val="swiss"/>
    <w:pitch w:val="default"/>
  </w:font>
  <w:font w:name="Helvetica-Bold">
    <w:charset w:val="01"/>
    <w:family w:val="swiss"/>
    <w:pitch w:val="default"/>
  </w:font>
  <w:font w:name="CG Omega">
    <w:charset w:val="01"/>
    <w:family w:val="swiss"/>
    <w:pitch w:val="default"/>
  </w:font>
  <w:font w:name="Arial">
    <w:charset w:val="01"/>
    <w:family w:val="swiss"/>
    <w:pitch w:val="default"/>
  </w:font>
  <w:font w:name="Bell MT">
    <w:charset w:val="01"/>
    <w:family w:val="swiss"/>
    <w:pitch w:val="default"/>
  </w:font>
  <w:font w:name="Helvetica">
    <w:altName w:val="Arial"/>
    <w:charset w:val="01"/>
    <w:family w:val="swiss"/>
    <w:pitch w:val="default"/>
  </w:font>
  <w:font w:name="Wingdings">
    <w:charset w:val="01"/>
    <w:family w:val="swiss"/>
    <w:pitch w:val="default"/>
  </w:font>
</w:fonts>
</file>

<file path=word/settings.xml><?xml version="1.0" encoding="utf-8"?>
<w:settings xmlns:w="http://schemas.openxmlformats.org/wordprocessingml/2006/main">
  <w:zoom w:percent="13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14:ligatures w14:val="standardContextual"/>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4ebf"/>
    <w:pPr>
      <w:widowControl/>
      <w:suppressAutoHyphens w:val="true"/>
      <w:bidi w:val="0"/>
      <w:spacing w:lineRule="auto" w:line="276" w:before="0" w:after="200"/>
      <w:jc w:val="left"/>
    </w:pPr>
    <w:rPr>
      <w:rFonts w:ascii="Calibri" w:hAnsi="Calibri" w:eastAsia="Calibri" w:cs="Times New Roman"/>
      <w:color w:val="auto"/>
      <w:sz w:val="22"/>
      <w:szCs w:val="22"/>
      <w:lang w:val="fr-FR" w:eastAsia="en-US" w:bidi="ar-SA"/>
      <w14:ligatures w14:val="none"/>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eastAsia="Times New Roman" w:cs="Verdana"/>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Liberation Sans" w:hAnsi="Liberation Sans" w:cs="Lucida Sans"/>
    </w:rPr>
  </w:style>
  <w:style w:type="paragraph" w:styleId="Lgende">
    <w:name w:val="Légende"/>
    <w:basedOn w:val="Normal"/>
    <w:pPr>
      <w:suppressLineNumbers/>
      <w:spacing w:before="120" w:after="120"/>
    </w:pPr>
    <w:rPr>
      <w:rFonts w:ascii="Liberation Sans" w:hAnsi="Liberation Sans" w:cs="Lucida Sans"/>
      <w:i/>
      <w:iCs/>
      <w:sz w:val="24"/>
      <w:szCs w:val="24"/>
    </w:rPr>
  </w:style>
  <w:style w:type="paragraph" w:styleId="Index">
    <w:name w:val="Index"/>
    <w:basedOn w:val="Normal"/>
    <w:qFormat/>
    <w:pPr>
      <w:suppressLineNumbers/>
    </w:pPr>
    <w:rPr>
      <w:rFonts w:ascii="Liberation Sans" w:hAnsi="Liberation Sans" w:cs="Lucida Sans"/>
    </w:rPr>
  </w:style>
  <w:style w:type="paragraph" w:styleId="ListParagraph">
    <w:name w:val="List Paragraph"/>
    <w:basedOn w:val="Normal"/>
    <w:qFormat/>
    <w:rsid w:val="00934ebf"/>
    <w:pPr>
      <w:ind w:left="708" w:hanging="0"/>
    </w:pPr>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LibreOffice/4.4.5.2$Windows_x86 LibreOffice_project/a22f674fd25a3b6f45bdebf25400ed2adff0ff99</Application>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2024-06-25T11:45:00Z</dcterms:created>
  <dc:creator>Isabelle ROULANT 081</dc:creator>
  <dc:language>fr-FR</dc:language>
  <dcterms:modified xsi:type="dcterms:W3CDTF">2025-05-26T15:38:38Z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